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1E1C" w14:textId="77777777" w:rsidR="00AD27EB" w:rsidRPr="00EF1059" w:rsidRDefault="00F501DF" w:rsidP="00E402ED">
      <w:pPr>
        <w:spacing w:after="20" w:line="240" w:lineRule="auto"/>
        <w:rPr>
          <w:rFonts w:eastAsia="Helvetica Neue"/>
          <w:b/>
        </w:rPr>
      </w:pPr>
      <w:r w:rsidRPr="00EF1059">
        <w:rPr>
          <w:rFonts w:eastAsia="Helvetica Neue"/>
          <w:b/>
        </w:rPr>
        <w:t>Constitution of the Disaster Risk Management PPG</w:t>
      </w:r>
    </w:p>
    <w:p w14:paraId="7AA9F12E" w14:textId="649673EF" w:rsidR="00A970E9" w:rsidRPr="00EF1059" w:rsidRDefault="00A970E9" w:rsidP="00A970E9">
      <w:pPr>
        <w:spacing w:after="20" w:line="240" w:lineRule="auto"/>
        <w:rPr>
          <w:rFonts w:eastAsia="Helvetica Neue"/>
        </w:rPr>
      </w:pPr>
    </w:p>
    <w:p w14:paraId="7AEA8C56" w14:textId="082C57F9" w:rsidR="00A970E9" w:rsidRPr="00EF1059" w:rsidRDefault="00A970E9" w:rsidP="00A970E9">
      <w:pPr>
        <w:spacing w:after="20" w:line="240" w:lineRule="auto"/>
        <w:rPr>
          <w:rFonts w:eastAsia="Helvetica Neue"/>
          <w:i/>
          <w:iCs/>
        </w:rPr>
      </w:pPr>
      <w:r w:rsidRPr="00EF1059">
        <w:rPr>
          <w:rFonts w:eastAsia="Helvetica Neue"/>
          <w:i/>
          <w:iCs/>
        </w:rPr>
        <w:t>Approved October 2020</w:t>
      </w:r>
      <w:r w:rsidR="00C96766" w:rsidRPr="00EF1059">
        <w:rPr>
          <w:rFonts w:eastAsia="Helvetica Neue"/>
          <w:i/>
          <w:iCs/>
        </w:rPr>
        <w:t>, updated October 2022</w:t>
      </w:r>
    </w:p>
    <w:p w14:paraId="67938E93" w14:textId="77777777" w:rsidR="00A970E9" w:rsidRPr="00EF1059" w:rsidRDefault="00A970E9" w:rsidP="00A970E9">
      <w:pPr>
        <w:spacing w:after="20" w:line="240" w:lineRule="auto"/>
        <w:rPr>
          <w:rFonts w:eastAsia="Helvetica Neue"/>
        </w:rPr>
      </w:pPr>
    </w:p>
    <w:p w14:paraId="6D57777C" w14:textId="16A8D18C" w:rsidR="00AD27EB" w:rsidRPr="00EF1059" w:rsidRDefault="00F501DF" w:rsidP="00E402ED">
      <w:pPr>
        <w:numPr>
          <w:ilvl w:val="0"/>
          <w:numId w:val="4"/>
        </w:numPr>
        <w:spacing w:after="20" w:line="240" w:lineRule="auto"/>
        <w:ind w:left="426"/>
        <w:rPr>
          <w:rFonts w:eastAsia="Helvetica Neue"/>
        </w:rPr>
      </w:pPr>
      <w:r w:rsidRPr="00EF1059">
        <w:rPr>
          <w:rFonts w:eastAsia="Helvetica Neue"/>
        </w:rPr>
        <w:t xml:space="preserve">The name of this Professional Practice Group </w:t>
      </w:r>
      <w:proofErr w:type="gramStart"/>
      <w:r w:rsidRPr="00EF1059">
        <w:rPr>
          <w:rFonts w:eastAsia="Helvetica Neue"/>
        </w:rPr>
        <w:t>is:</w:t>
      </w:r>
      <w:proofErr w:type="gramEnd"/>
      <w:r w:rsidRPr="00EF1059">
        <w:rPr>
          <w:rFonts w:eastAsia="Helvetica Neue"/>
        </w:rPr>
        <w:t xml:space="preserve"> Disaster Risk Management </w:t>
      </w:r>
      <w:r w:rsidR="00B21915" w:rsidRPr="00EF1059">
        <w:rPr>
          <w:rFonts w:eastAsia="Helvetica Neue"/>
        </w:rPr>
        <w:t>Professional Practice Group (DRMPPG)</w:t>
      </w:r>
      <w:r w:rsidRPr="00EF1059">
        <w:rPr>
          <w:rFonts w:eastAsia="Helvetica Neue"/>
        </w:rPr>
        <w:t>.</w:t>
      </w:r>
    </w:p>
    <w:p w14:paraId="4F8FB14E" w14:textId="77777777" w:rsidR="00AD27EB" w:rsidRPr="00EF1059" w:rsidRDefault="00AD27EB" w:rsidP="00E402ED">
      <w:pPr>
        <w:spacing w:after="20" w:line="240" w:lineRule="auto"/>
        <w:ind w:left="426"/>
        <w:rPr>
          <w:rFonts w:eastAsia="Helvetica Neue"/>
        </w:rPr>
      </w:pPr>
    </w:p>
    <w:p w14:paraId="55EB56E8" w14:textId="77777777" w:rsidR="00B21915" w:rsidRPr="00EF1059" w:rsidRDefault="00F501DF" w:rsidP="00E402ED">
      <w:pPr>
        <w:numPr>
          <w:ilvl w:val="0"/>
          <w:numId w:val="4"/>
        </w:numPr>
        <w:spacing w:line="240" w:lineRule="auto"/>
        <w:ind w:left="426"/>
        <w:rPr>
          <w:rFonts w:eastAsia="Helvetica Neue"/>
        </w:rPr>
      </w:pPr>
      <w:bookmarkStart w:id="0" w:name="_Hlk50717794"/>
      <w:r w:rsidRPr="00EF1059">
        <w:rPr>
          <w:rFonts w:eastAsia="Helvetica Neue"/>
        </w:rPr>
        <w:t>The purpose and aims of the DRMPPG are to:</w:t>
      </w:r>
    </w:p>
    <w:p w14:paraId="4071F359" w14:textId="77777777" w:rsidR="00B21915" w:rsidRPr="00EF1059" w:rsidRDefault="00B21915" w:rsidP="00E402ED">
      <w:pPr>
        <w:pStyle w:val="ListParagraph"/>
        <w:spacing w:line="240" w:lineRule="auto"/>
        <w:rPr>
          <w:rFonts w:eastAsia="Helvetica Neue"/>
        </w:rPr>
      </w:pPr>
    </w:p>
    <w:p w14:paraId="5E227E51" w14:textId="6191606E" w:rsidR="00B21915" w:rsidRPr="00EF1059" w:rsidRDefault="00B21915" w:rsidP="00E402ED">
      <w:pPr>
        <w:spacing w:line="240" w:lineRule="auto"/>
        <w:ind w:left="426"/>
        <w:rPr>
          <w:color w:val="201F1E"/>
          <w:shd w:val="clear" w:color="auto" w:fill="FFFFFF"/>
        </w:rPr>
      </w:pPr>
      <w:bookmarkStart w:id="1" w:name="_Hlk117597648"/>
      <w:r w:rsidRPr="00EF1059">
        <w:rPr>
          <w:color w:val="201F1E"/>
          <w:shd w:val="clear" w:color="auto" w:fill="FFFFFF"/>
        </w:rPr>
        <w:t xml:space="preserve">Bring together a community of risk-focused professionals covering sectors such as (but not limited to) insurance, governmental and non-governmental organisations, the humanitarian </w:t>
      </w:r>
      <w:proofErr w:type="gramStart"/>
      <w:r w:rsidRPr="00EF1059">
        <w:rPr>
          <w:color w:val="201F1E"/>
          <w:shd w:val="clear" w:color="auto" w:fill="FFFFFF"/>
        </w:rPr>
        <w:t>sphere</w:t>
      </w:r>
      <w:proofErr w:type="gramEnd"/>
      <w:r w:rsidRPr="00EF1059">
        <w:rPr>
          <w:color w:val="201F1E"/>
          <w:shd w:val="clear" w:color="auto" w:fill="FFFFFF"/>
        </w:rPr>
        <w:t xml:space="preserve"> and academia, to promote best practice and uncover latent commonalities in geographical based perspectives and approaches</w:t>
      </w:r>
      <w:bookmarkEnd w:id="1"/>
      <w:r w:rsidRPr="00EF1059">
        <w:rPr>
          <w:color w:val="201F1E"/>
          <w:shd w:val="clear" w:color="auto" w:fill="FFFFFF"/>
        </w:rPr>
        <w:t>, including:</w:t>
      </w:r>
    </w:p>
    <w:p w14:paraId="212D3787" w14:textId="5EB7E82B" w:rsidR="00B21915" w:rsidRPr="00EF1059" w:rsidRDefault="00B21915" w:rsidP="00E402ED">
      <w:pPr>
        <w:spacing w:line="240" w:lineRule="auto"/>
        <w:ind w:left="426"/>
        <w:rPr>
          <w:color w:val="201F1E"/>
          <w:shd w:val="clear" w:color="auto" w:fill="FFFFFF"/>
        </w:rPr>
      </w:pPr>
    </w:p>
    <w:p w14:paraId="0DE9A545" w14:textId="0852A8D8" w:rsidR="00B21915" w:rsidRPr="00EF1059" w:rsidRDefault="00B21915" w:rsidP="00E402ED">
      <w:pPr>
        <w:numPr>
          <w:ilvl w:val="0"/>
          <w:numId w:val="3"/>
        </w:numPr>
        <w:spacing w:line="240" w:lineRule="auto"/>
        <w:ind w:hanging="294"/>
        <w:rPr>
          <w:rFonts w:eastAsia="Helvetica Neue"/>
        </w:rPr>
      </w:pPr>
      <w:r w:rsidRPr="00EF1059">
        <w:rPr>
          <w:rFonts w:eastAsia="Helvetica Neue"/>
        </w:rPr>
        <w:t xml:space="preserve">Asset, </w:t>
      </w:r>
      <w:r w:rsidR="00813EDE" w:rsidRPr="00EF1059">
        <w:rPr>
          <w:rFonts w:eastAsia="Helvetica Neue"/>
        </w:rPr>
        <w:t>exposure,</w:t>
      </w:r>
      <w:r w:rsidRPr="00EF1059">
        <w:rPr>
          <w:rFonts w:eastAsia="Helvetica Neue"/>
        </w:rPr>
        <w:t xml:space="preserve"> and data</w:t>
      </w:r>
      <w:r w:rsidRPr="00EF1059">
        <w:rPr>
          <w:rFonts w:eastAsia="Helvetica Neue"/>
        </w:rPr>
        <w:tab/>
      </w:r>
    </w:p>
    <w:p w14:paraId="57760F8C" w14:textId="77777777" w:rsidR="00B21915" w:rsidRPr="00EF1059" w:rsidRDefault="00B21915" w:rsidP="00E402ED">
      <w:pPr>
        <w:numPr>
          <w:ilvl w:val="0"/>
          <w:numId w:val="3"/>
        </w:numPr>
        <w:spacing w:line="240" w:lineRule="auto"/>
        <w:ind w:hanging="294"/>
        <w:rPr>
          <w:rFonts w:eastAsia="Helvetica Neue"/>
        </w:rPr>
      </w:pPr>
      <w:r w:rsidRPr="00EF1059">
        <w:rPr>
          <w:rFonts w:eastAsia="Helvetica Neue"/>
        </w:rPr>
        <w:t>Disaster preparedness and risk reduction</w:t>
      </w:r>
      <w:r w:rsidRPr="00EF1059">
        <w:rPr>
          <w:rFonts w:eastAsia="Helvetica Neue"/>
        </w:rPr>
        <w:tab/>
      </w:r>
    </w:p>
    <w:p w14:paraId="673F52A3" w14:textId="77777777" w:rsidR="00B21915" w:rsidRPr="00EF1059" w:rsidRDefault="00B21915" w:rsidP="00E402ED">
      <w:pPr>
        <w:numPr>
          <w:ilvl w:val="0"/>
          <w:numId w:val="3"/>
        </w:numPr>
        <w:spacing w:line="240" w:lineRule="auto"/>
        <w:ind w:hanging="294"/>
        <w:rPr>
          <w:rFonts w:eastAsia="Helvetica Neue"/>
        </w:rPr>
      </w:pPr>
      <w:r w:rsidRPr="00EF1059">
        <w:rPr>
          <w:rFonts w:eastAsia="Helvetica Neue"/>
        </w:rPr>
        <w:t>Event monitoring and post damage assessment</w:t>
      </w:r>
      <w:r w:rsidRPr="00EF1059">
        <w:rPr>
          <w:rFonts w:eastAsia="Helvetica Neue"/>
        </w:rPr>
        <w:tab/>
      </w:r>
      <w:r w:rsidRPr="00EF1059">
        <w:rPr>
          <w:rFonts w:eastAsia="Helvetica Neue"/>
        </w:rPr>
        <w:tab/>
      </w:r>
    </w:p>
    <w:p w14:paraId="03521CD2" w14:textId="70909AEE" w:rsidR="00B21915" w:rsidRPr="00EF1059" w:rsidRDefault="00B21915" w:rsidP="00E402ED">
      <w:pPr>
        <w:numPr>
          <w:ilvl w:val="0"/>
          <w:numId w:val="3"/>
        </w:numPr>
        <w:spacing w:after="20" w:line="240" w:lineRule="auto"/>
        <w:ind w:hanging="294"/>
        <w:rPr>
          <w:rFonts w:eastAsia="Helvetica Neue"/>
        </w:rPr>
      </w:pPr>
      <w:r w:rsidRPr="00EF1059">
        <w:rPr>
          <w:rFonts w:eastAsia="Helvetica Neue"/>
        </w:rPr>
        <w:t>Communicating and understanding risk</w:t>
      </w:r>
      <w:r w:rsidR="00A970E9" w:rsidRPr="00EF1059">
        <w:rPr>
          <w:rFonts w:eastAsia="Helvetica Neue"/>
        </w:rPr>
        <w:t>.</w:t>
      </w:r>
      <w:r w:rsidRPr="00EF1059">
        <w:rPr>
          <w:rFonts w:eastAsia="Helvetica Neue"/>
        </w:rPr>
        <w:t xml:space="preserve"> </w:t>
      </w:r>
      <w:r w:rsidRPr="00EF1059">
        <w:rPr>
          <w:rFonts w:eastAsia="Helvetica Neue"/>
        </w:rPr>
        <w:tab/>
      </w:r>
    </w:p>
    <w:p w14:paraId="6C54DF23" w14:textId="77777777" w:rsidR="00B21915" w:rsidRPr="00EF1059" w:rsidRDefault="00B21915" w:rsidP="00E402ED">
      <w:pPr>
        <w:spacing w:line="240" w:lineRule="auto"/>
        <w:rPr>
          <w:rFonts w:eastAsia="Helvetica Neue"/>
        </w:rPr>
      </w:pPr>
    </w:p>
    <w:p w14:paraId="5691CE7B" w14:textId="3AF0D371" w:rsidR="00AD27EB" w:rsidRPr="00EF1059" w:rsidRDefault="00B21915" w:rsidP="00E402ED">
      <w:pPr>
        <w:numPr>
          <w:ilvl w:val="0"/>
          <w:numId w:val="4"/>
        </w:numPr>
        <w:spacing w:line="240" w:lineRule="auto"/>
        <w:ind w:left="426"/>
        <w:rPr>
          <w:rFonts w:eastAsia="Helvetica Neue"/>
        </w:rPr>
      </w:pPr>
      <w:r w:rsidRPr="00EF1059">
        <w:rPr>
          <w:rFonts w:eastAsia="Helvetica Neue"/>
        </w:rPr>
        <w:t>DRM</w:t>
      </w:r>
      <w:r w:rsidR="00F501DF" w:rsidRPr="00EF1059">
        <w:rPr>
          <w:rFonts w:eastAsia="Helvetica Neue"/>
        </w:rPr>
        <w:t>PPG will do this by:</w:t>
      </w:r>
    </w:p>
    <w:p w14:paraId="32AB3A06" w14:textId="77777777" w:rsidR="00AD27EB" w:rsidRPr="00EF1059" w:rsidRDefault="00AD27EB" w:rsidP="00E402ED">
      <w:pPr>
        <w:spacing w:after="20" w:line="240" w:lineRule="auto"/>
        <w:rPr>
          <w:rFonts w:eastAsia="Helvetica Neue"/>
        </w:rPr>
      </w:pPr>
    </w:p>
    <w:bookmarkEnd w:id="0"/>
    <w:p w14:paraId="6DDDBCE3" w14:textId="1220E94C" w:rsidR="00AD27EB" w:rsidRPr="00EF1059" w:rsidRDefault="00F501DF" w:rsidP="00E402ED">
      <w:pPr>
        <w:numPr>
          <w:ilvl w:val="0"/>
          <w:numId w:val="2"/>
        </w:numPr>
        <w:spacing w:line="240" w:lineRule="auto"/>
        <w:ind w:hanging="294"/>
        <w:rPr>
          <w:rFonts w:eastAsia="Helvetica Neue"/>
        </w:rPr>
      </w:pPr>
      <w:r w:rsidRPr="00EF1059">
        <w:rPr>
          <w:rFonts w:eastAsia="Helvetica Neue"/>
        </w:rPr>
        <w:t xml:space="preserve">Fostering a community of professional geographers who use geographic information and approaches for disaster risk management in their day jobs or in extra-curricular </w:t>
      </w:r>
      <w:r w:rsidR="00813EDE" w:rsidRPr="00EF1059">
        <w:rPr>
          <w:rFonts w:eastAsia="Helvetica Neue"/>
        </w:rPr>
        <w:t>activities.</w:t>
      </w:r>
    </w:p>
    <w:p w14:paraId="6EA43FF5" w14:textId="5E872B44" w:rsidR="00AD27EB" w:rsidRPr="00EF1059" w:rsidRDefault="00F501DF" w:rsidP="00E402ED">
      <w:pPr>
        <w:numPr>
          <w:ilvl w:val="0"/>
          <w:numId w:val="2"/>
        </w:numPr>
        <w:spacing w:line="240" w:lineRule="auto"/>
        <w:ind w:hanging="294"/>
        <w:rPr>
          <w:rFonts w:eastAsia="Helvetica Neue"/>
        </w:rPr>
      </w:pPr>
      <w:r w:rsidRPr="00EF1059">
        <w:rPr>
          <w:rFonts w:eastAsia="Helvetica Neue"/>
        </w:rPr>
        <w:t>Providing case studies and examples of best practice in the use of geographic information</w:t>
      </w:r>
      <w:r w:rsidR="00EF1059">
        <w:rPr>
          <w:rFonts w:eastAsia="Helvetica Neue"/>
        </w:rPr>
        <w:t xml:space="preserve"> </w:t>
      </w:r>
      <w:r w:rsidRPr="00EF1059">
        <w:rPr>
          <w:rFonts w:eastAsia="Helvetica Neue"/>
        </w:rPr>
        <w:t xml:space="preserve">and geospatial technologies across the disaster risk reduction, re/insurance, </w:t>
      </w:r>
      <w:proofErr w:type="gramStart"/>
      <w:r w:rsidRPr="00EF1059">
        <w:rPr>
          <w:rFonts w:eastAsia="Helvetica Neue"/>
        </w:rPr>
        <w:t>humanitarian</w:t>
      </w:r>
      <w:proofErr w:type="gramEnd"/>
      <w:r w:rsidRPr="00EF1059">
        <w:rPr>
          <w:rFonts w:eastAsia="Helvetica Neue"/>
        </w:rPr>
        <w:t xml:space="preserve"> and governmental sectors with regards to disaster risk management alongside helping members explore the commonalities between these </w:t>
      </w:r>
      <w:r w:rsidR="00813EDE" w:rsidRPr="00EF1059">
        <w:rPr>
          <w:rFonts w:eastAsia="Helvetica Neue"/>
        </w:rPr>
        <w:t>sectors.</w:t>
      </w:r>
    </w:p>
    <w:p w14:paraId="2E367EA2" w14:textId="1BF7B26D" w:rsidR="00AD27EB" w:rsidRPr="00EF1059" w:rsidRDefault="00F501DF" w:rsidP="00E402ED">
      <w:pPr>
        <w:numPr>
          <w:ilvl w:val="0"/>
          <w:numId w:val="2"/>
        </w:numPr>
        <w:spacing w:line="240" w:lineRule="auto"/>
        <w:ind w:hanging="294"/>
        <w:rPr>
          <w:rFonts w:eastAsia="Helvetica Neue"/>
        </w:rPr>
      </w:pPr>
      <w:r w:rsidRPr="00EF1059">
        <w:rPr>
          <w:rFonts w:eastAsia="Helvetica Neue"/>
        </w:rPr>
        <w:t xml:space="preserve">Promoting geography as a professional discipline within re/insurance, including those complementary to other pathways, by holding events and seminars to provide networking opportunities for disaster risk management professionals with a keen interest in </w:t>
      </w:r>
      <w:r w:rsidR="00813EDE" w:rsidRPr="00EF1059">
        <w:rPr>
          <w:rFonts w:eastAsia="Helvetica Neue"/>
        </w:rPr>
        <w:t>geography.</w:t>
      </w:r>
    </w:p>
    <w:p w14:paraId="7BA4E497" w14:textId="77777777" w:rsidR="00AD27EB" w:rsidRPr="00EF1059" w:rsidRDefault="00F501DF" w:rsidP="00E402ED">
      <w:pPr>
        <w:numPr>
          <w:ilvl w:val="0"/>
          <w:numId w:val="2"/>
        </w:numPr>
        <w:spacing w:line="240" w:lineRule="auto"/>
        <w:ind w:hanging="294"/>
        <w:rPr>
          <w:rFonts w:eastAsia="Helvetica Neue"/>
        </w:rPr>
      </w:pPr>
      <w:r w:rsidRPr="00EF1059">
        <w:rPr>
          <w:rFonts w:eastAsia="Helvetica Neue"/>
        </w:rPr>
        <w:t>Promoting links between academia and industry to advance understanding of the role of geography in disaster risk management.</w:t>
      </w:r>
    </w:p>
    <w:p w14:paraId="7FE26997" w14:textId="58A2AC98" w:rsidR="00AD27EB" w:rsidRPr="00EF1059" w:rsidRDefault="00F501DF" w:rsidP="00E402ED">
      <w:pPr>
        <w:numPr>
          <w:ilvl w:val="0"/>
          <w:numId w:val="2"/>
        </w:numPr>
        <w:spacing w:line="240" w:lineRule="auto"/>
        <w:ind w:hanging="294"/>
        <w:rPr>
          <w:rFonts w:eastAsia="Helvetica Neue"/>
        </w:rPr>
      </w:pPr>
      <w:r w:rsidRPr="00EF1059">
        <w:rPr>
          <w:rFonts w:eastAsia="Helvetica Neue"/>
        </w:rPr>
        <w:t xml:space="preserve">Acting as a conduit between other societies which contain practitioners of disaster risk management principles </w:t>
      </w:r>
      <w:r w:rsidR="00A970E9" w:rsidRPr="00EF1059">
        <w:rPr>
          <w:rFonts w:eastAsia="Helvetica Neue"/>
        </w:rPr>
        <w:t>(</w:t>
      </w:r>
      <w:r w:rsidRPr="00EF1059">
        <w:rPr>
          <w:rFonts w:eastAsia="Helvetica Neue"/>
        </w:rPr>
        <w:t>such as RSPSoc, AGI, ISCM, ABI, CII, BCS, EPS, ICPEM and AIRMIC</w:t>
      </w:r>
      <w:r w:rsidR="00813EDE" w:rsidRPr="00EF1059">
        <w:rPr>
          <w:rFonts w:eastAsia="Helvetica Neue"/>
        </w:rPr>
        <w:t>).</w:t>
      </w:r>
    </w:p>
    <w:p w14:paraId="2BF9C60F" w14:textId="45EC1680" w:rsidR="00AD27EB" w:rsidRPr="00EF1059" w:rsidRDefault="00F501DF" w:rsidP="00E402ED">
      <w:pPr>
        <w:numPr>
          <w:ilvl w:val="0"/>
          <w:numId w:val="2"/>
        </w:numPr>
        <w:spacing w:after="20" w:line="240" w:lineRule="auto"/>
        <w:ind w:hanging="294"/>
        <w:rPr>
          <w:rFonts w:eastAsia="Helvetica Neue"/>
        </w:rPr>
      </w:pPr>
      <w:r w:rsidRPr="00EF1059">
        <w:rPr>
          <w:rFonts w:eastAsia="Helvetica Neue"/>
        </w:rPr>
        <w:t xml:space="preserve">Supporting the development of early careers professionals into the risk management sector by recommending best practice and requirements for geographers entering the workplace.  To include cross-referencing CGeog activities with research groups and other activities within the society. </w:t>
      </w:r>
      <w:r w:rsidR="00813EDE" w:rsidRPr="00EF1059">
        <w:rPr>
          <w:rFonts w:eastAsia="Helvetica Neue"/>
        </w:rPr>
        <w:t>To</w:t>
      </w:r>
      <w:r w:rsidRPr="00EF1059">
        <w:rPr>
          <w:rFonts w:eastAsia="Helvetica Neue"/>
        </w:rPr>
        <w:t xml:space="preserve"> promote interaction between CGeog and the wider Society’s activities and disciplines.</w:t>
      </w:r>
    </w:p>
    <w:p w14:paraId="282FFF33" w14:textId="77777777" w:rsidR="00AD27EB" w:rsidRPr="00EF1059" w:rsidRDefault="00AD27EB" w:rsidP="00E402ED">
      <w:pPr>
        <w:spacing w:after="20" w:line="240" w:lineRule="auto"/>
        <w:ind w:left="720" w:hanging="294"/>
        <w:rPr>
          <w:rFonts w:eastAsia="Helvetica Neue"/>
        </w:rPr>
      </w:pPr>
    </w:p>
    <w:p w14:paraId="4C896886" w14:textId="77777777" w:rsidR="00AD27EB" w:rsidRPr="00EF1059" w:rsidRDefault="00F501DF" w:rsidP="00E402ED">
      <w:pPr>
        <w:spacing w:after="20" w:line="240" w:lineRule="auto"/>
        <w:ind w:left="426"/>
        <w:rPr>
          <w:rFonts w:eastAsia="Helvetica Neue"/>
        </w:rPr>
      </w:pPr>
      <w:r w:rsidRPr="00EF1059">
        <w:rPr>
          <w:rFonts w:eastAsia="Helvetica Neue"/>
          <w:b/>
        </w:rPr>
        <w:t>Organisational status</w:t>
      </w:r>
    </w:p>
    <w:p w14:paraId="4E7BABBA" w14:textId="77777777" w:rsidR="00AD27EB" w:rsidRPr="00EF1059" w:rsidRDefault="00AD27EB" w:rsidP="00E402ED">
      <w:pPr>
        <w:spacing w:line="240" w:lineRule="auto"/>
        <w:ind w:left="426"/>
        <w:rPr>
          <w:rFonts w:eastAsia="Helvetica Neue"/>
        </w:rPr>
      </w:pPr>
    </w:p>
    <w:p w14:paraId="7977F09C" w14:textId="1301A04D" w:rsidR="00AD27EB" w:rsidRPr="00EF1059" w:rsidRDefault="00F501DF" w:rsidP="00E402ED">
      <w:pPr>
        <w:numPr>
          <w:ilvl w:val="0"/>
          <w:numId w:val="4"/>
        </w:numPr>
        <w:spacing w:after="20" w:line="240" w:lineRule="auto"/>
        <w:ind w:left="426"/>
        <w:rPr>
          <w:rFonts w:eastAsia="Helvetica Neue"/>
        </w:rPr>
      </w:pPr>
      <w:bookmarkStart w:id="2" w:name="_3znysh7" w:colFirst="0" w:colLast="0"/>
      <w:bookmarkEnd w:id="2"/>
      <w:r w:rsidRPr="00EF1059">
        <w:rPr>
          <w:rFonts w:eastAsia="Helvetica Neue"/>
        </w:rPr>
        <w:t xml:space="preserve">The DRMPPG is associated with the Royal Geographical Society (with The Institute of British Geographers) and must satisfy the aims and policies of the Society, including Equal Opportunity policy, and the legal and Charity Commissioner requirements including the guidance issued by the Charities’ Commission on campaigning and political activity by charities. The DRMPPG must deliver an Annual Report to the Society demonstrating that these </w:t>
      </w:r>
      <w:proofErr w:type="gramStart"/>
      <w:r w:rsidR="00813EDE" w:rsidRPr="00EF1059">
        <w:rPr>
          <w:rFonts w:eastAsia="Helvetica Neue"/>
        </w:rPr>
        <w:t>aims</w:t>
      </w:r>
      <w:proofErr w:type="gramEnd"/>
      <w:r w:rsidR="00813EDE" w:rsidRPr="00EF1059">
        <w:rPr>
          <w:rFonts w:eastAsia="Helvetica Neue"/>
        </w:rPr>
        <w:t xml:space="preserve"> </w:t>
      </w:r>
      <w:r w:rsidRPr="00EF1059">
        <w:rPr>
          <w:rFonts w:eastAsia="Helvetica Neue"/>
        </w:rPr>
        <w:t xml:space="preserve">and policies are being adhered to. </w:t>
      </w:r>
    </w:p>
    <w:p w14:paraId="55E19713" w14:textId="77777777" w:rsidR="00AD27EB" w:rsidRPr="00EF1059" w:rsidRDefault="00F501DF" w:rsidP="00E402ED">
      <w:pPr>
        <w:spacing w:after="20" w:line="240" w:lineRule="auto"/>
        <w:ind w:left="426"/>
        <w:rPr>
          <w:rFonts w:eastAsia="Helvetica Neue"/>
        </w:rPr>
      </w:pPr>
      <w:r w:rsidRPr="00EF1059">
        <w:rPr>
          <w:rFonts w:eastAsia="Helvetica Neue"/>
          <w:i/>
        </w:rPr>
        <w:tab/>
      </w:r>
    </w:p>
    <w:p w14:paraId="78460F5C" w14:textId="77777777" w:rsidR="00EF1059" w:rsidRDefault="00EF1059" w:rsidP="00E402ED">
      <w:pPr>
        <w:spacing w:after="20" w:line="240" w:lineRule="auto"/>
        <w:ind w:left="426"/>
        <w:rPr>
          <w:rFonts w:eastAsia="Helvetica Neue"/>
          <w:b/>
        </w:rPr>
      </w:pPr>
    </w:p>
    <w:p w14:paraId="4A6D8F04" w14:textId="0293B9A8" w:rsidR="00AD27EB" w:rsidRPr="00EF1059" w:rsidRDefault="00F501DF" w:rsidP="00E402ED">
      <w:pPr>
        <w:spacing w:after="20" w:line="240" w:lineRule="auto"/>
        <w:ind w:left="426"/>
        <w:rPr>
          <w:rFonts w:eastAsia="Helvetica Neue"/>
          <w:b/>
        </w:rPr>
      </w:pPr>
      <w:r w:rsidRPr="00EF1059">
        <w:rPr>
          <w:rFonts w:eastAsia="Helvetica Neue"/>
          <w:b/>
        </w:rPr>
        <w:lastRenderedPageBreak/>
        <w:t>Membership</w:t>
      </w:r>
    </w:p>
    <w:p w14:paraId="6814617F" w14:textId="77777777" w:rsidR="00AD27EB" w:rsidRPr="00EF1059" w:rsidRDefault="00AD27EB" w:rsidP="00E402ED">
      <w:pPr>
        <w:spacing w:after="20" w:line="240" w:lineRule="auto"/>
        <w:ind w:left="426"/>
        <w:rPr>
          <w:rFonts w:eastAsia="Helvetica Neue"/>
        </w:rPr>
      </w:pPr>
    </w:p>
    <w:p w14:paraId="70ED2531" w14:textId="77777777" w:rsidR="00AD27EB" w:rsidRPr="00EF1059" w:rsidRDefault="00F501DF" w:rsidP="00E402ED">
      <w:pPr>
        <w:numPr>
          <w:ilvl w:val="0"/>
          <w:numId w:val="4"/>
        </w:numPr>
        <w:spacing w:after="20" w:line="240" w:lineRule="auto"/>
        <w:ind w:left="426"/>
        <w:rPr>
          <w:rFonts w:eastAsia="Helvetica Neue"/>
        </w:rPr>
      </w:pPr>
      <w:r w:rsidRPr="00EF1059">
        <w:rPr>
          <w:rFonts w:eastAsia="Helvetica Neue"/>
        </w:rPr>
        <w:t>Membership of the DRMPPG shall be open to all current members of the Royal Geographical Society (with IBG), RSPSoc and AGI, who elect to join the Professional Practice Group, but shall never be less than 20. Membership of DRMPPG will be free of charge. The RGS-IBG shall maintain records of membership on DRMPPG’s behalf.</w:t>
      </w:r>
    </w:p>
    <w:p w14:paraId="54B8C3C2" w14:textId="77777777" w:rsidR="00AD27EB" w:rsidRPr="00EF1059" w:rsidRDefault="00AD27EB" w:rsidP="00E402ED">
      <w:pPr>
        <w:spacing w:after="20" w:line="240" w:lineRule="auto"/>
        <w:ind w:left="426"/>
        <w:rPr>
          <w:rFonts w:eastAsia="Helvetica Neue"/>
        </w:rPr>
      </w:pPr>
    </w:p>
    <w:p w14:paraId="4F3AC62A" w14:textId="77777777" w:rsidR="00AD27EB" w:rsidRPr="00EF1059" w:rsidRDefault="00F501DF" w:rsidP="00E402ED">
      <w:pPr>
        <w:numPr>
          <w:ilvl w:val="0"/>
          <w:numId w:val="4"/>
        </w:numPr>
        <w:spacing w:after="20" w:line="240" w:lineRule="auto"/>
        <w:ind w:left="426"/>
        <w:rPr>
          <w:rFonts w:eastAsia="Helvetica Neue"/>
        </w:rPr>
      </w:pPr>
      <w:r w:rsidRPr="00EF1059">
        <w:rPr>
          <w:rFonts w:eastAsia="Helvetica Neue"/>
        </w:rPr>
        <w:t>Other interested persons who are not members of the RGS-IBG may not join the DRMPPG but may be invited to take part in group activities and opt-in to some communications.</w:t>
      </w:r>
    </w:p>
    <w:p w14:paraId="1CD10730" w14:textId="77777777" w:rsidR="00AD27EB" w:rsidRPr="00EF1059" w:rsidRDefault="00AD27EB" w:rsidP="00E402ED">
      <w:pPr>
        <w:spacing w:after="20" w:line="240" w:lineRule="auto"/>
        <w:ind w:left="426"/>
        <w:rPr>
          <w:rFonts w:eastAsia="Helvetica Neue"/>
        </w:rPr>
      </w:pPr>
    </w:p>
    <w:p w14:paraId="1A0D6C52" w14:textId="77777777" w:rsidR="00AD27EB" w:rsidRPr="00EF1059" w:rsidRDefault="00F501DF" w:rsidP="00E402ED">
      <w:pPr>
        <w:spacing w:after="20" w:line="240" w:lineRule="auto"/>
        <w:ind w:left="426"/>
        <w:rPr>
          <w:rFonts w:eastAsia="Helvetica Neue"/>
          <w:b/>
        </w:rPr>
      </w:pPr>
      <w:r w:rsidRPr="00EF1059">
        <w:rPr>
          <w:rFonts w:eastAsia="Helvetica Neue"/>
          <w:b/>
        </w:rPr>
        <w:t>Committee and meetings</w:t>
      </w:r>
    </w:p>
    <w:p w14:paraId="10013BE4" w14:textId="77777777" w:rsidR="00AD27EB" w:rsidRPr="00EF1059" w:rsidRDefault="00AD27EB" w:rsidP="00E402ED">
      <w:pPr>
        <w:spacing w:line="240" w:lineRule="auto"/>
        <w:ind w:left="426"/>
        <w:rPr>
          <w:rFonts w:eastAsia="Helvetica Neue"/>
        </w:rPr>
      </w:pPr>
    </w:p>
    <w:p w14:paraId="1A6352DA" w14:textId="4F382D4A" w:rsidR="00AD27EB" w:rsidRPr="00EF1059" w:rsidRDefault="00F501DF" w:rsidP="00E402ED">
      <w:pPr>
        <w:numPr>
          <w:ilvl w:val="0"/>
          <w:numId w:val="4"/>
        </w:numPr>
        <w:spacing w:after="20" w:line="240" w:lineRule="auto"/>
        <w:ind w:left="426"/>
        <w:rPr>
          <w:rFonts w:eastAsia="Helvetica Neue"/>
        </w:rPr>
      </w:pPr>
      <w:r w:rsidRPr="00EF1059">
        <w:rPr>
          <w:rFonts w:eastAsia="Helvetica Neue"/>
        </w:rPr>
        <w:t xml:space="preserve">The business of the DRMPPG shall be conducted by a Committee of no fewer than 3 members. Honorary Offices within the Committee </w:t>
      </w:r>
      <w:proofErr w:type="gramStart"/>
      <w:r w:rsidRPr="00EF1059">
        <w:rPr>
          <w:rFonts w:eastAsia="Helvetica Neue"/>
        </w:rPr>
        <w:t>are:</w:t>
      </w:r>
      <w:proofErr w:type="gramEnd"/>
      <w:r w:rsidRPr="00EF1059">
        <w:rPr>
          <w:rFonts w:eastAsia="Helvetica Neue"/>
        </w:rPr>
        <w:t xml:space="preserve"> Chair and Secretary. Each of these roles shall be undertaken by members of the RGS-IBG elected by the Group. The Committee will have the power to co-opt no more than two additional members from within their membership. </w:t>
      </w:r>
      <w:proofErr w:type="gramStart"/>
      <w:r w:rsidR="00C96766" w:rsidRPr="00EF1059">
        <w:rPr>
          <w:rFonts w:eastAsia="Helvetica Neue"/>
        </w:rPr>
        <w:t>The majority of</w:t>
      </w:r>
      <w:proofErr w:type="gramEnd"/>
      <w:r w:rsidR="00C96766" w:rsidRPr="00EF1059">
        <w:rPr>
          <w:rFonts w:eastAsia="Helvetica Neue"/>
        </w:rPr>
        <w:t xml:space="preserve"> the Committee should be members of the RGS-IBG.</w:t>
      </w:r>
    </w:p>
    <w:p w14:paraId="6F6E316F" w14:textId="77777777" w:rsidR="00AD27EB" w:rsidRPr="00EF1059" w:rsidRDefault="00AD27EB" w:rsidP="00E402ED">
      <w:pPr>
        <w:spacing w:after="20" w:line="240" w:lineRule="auto"/>
        <w:ind w:left="426"/>
        <w:rPr>
          <w:rFonts w:eastAsia="Helvetica Neue"/>
          <w:i/>
        </w:rPr>
      </w:pPr>
    </w:p>
    <w:p w14:paraId="73C837C5" w14:textId="7F5B5282" w:rsidR="00C96766" w:rsidRPr="00EF1059" w:rsidRDefault="00F501DF" w:rsidP="00C96766">
      <w:pPr>
        <w:numPr>
          <w:ilvl w:val="0"/>
          <w:numId w:val="4"/>
        </w:numPr>
        <w:spacing w:after="20" w:line="240" w:lineRule="auto"/>
        <w:ind w:left="426"/>
        <w:rPr>
          <w:rFonts w:eastAsia="Helvetica Neue"/>
        </w:rPr>
      </w:pPr>
      <w:r w:rsidRPr="00EF1059">
        <w:rPr>
          <w:rFonts w:eastAsia="Helvetica Neue"/>
        </w:rPr>
        <w:t xml:space="preserve">The Honorary Offices and other committee members shall be elected for a period of </w:t>
      </w:r>
      <w:r w:rsidR="00C96766" w:rsidRPr="00EF1059">
        <w:rPr>
          <w:rFonts w:eastAsia="Helvetica Neue"/>
        </w:rPr>
        <w:t xml:space="preserve">three </w:t>
      </w:r>
      <w:r w:rsidRPr="00EF1059">
        <w:rPr>
          <w:rFonts w:eastAsia="Helvetica Neue"/>
        </w:rPr>
        <w:t xml:space="preserve">years. Honorary Officers may stand for a second term of </w:t>
      </w:r>
      <w:r w:rsidR="00C96766" w:rsidRPr="00EF1059">
        <w:rPr>
          <w:rFonts w:eastAsia="Helvetica Neue"/>
        </w:rPr>
        <w:t xml:space="preserve">three </w:t>
      </w:r>
      <w:r w:rsidRPr="00EF1059">
        <w:rPr>
          <w:rFonts w:eastAsia="Helvetica Neue"/>
        </w:rPr>
        <w:t>years but must relinquish their post after the</w:t>
      </w:r>
      <w:r w:rsidR="00C96766" w:rsidRPr="00EF1059">
        <w:rPr>
          <w:rFonts w:eastAsia="Helvetica Neue"/>
        </w:rPr>
        <w:t xml:space="preserve"> sixth</w:t>
      </w:r>
      <w:r w:rsidRPr="00EF1059">
        <w:rPr>
          <w:rFonts w:eastAsia="Helvetica Neue"/>
        </w:rPr>
        <w:t xml:space="preserve"> year of office. Retiring Honorary Officers shall not be eligible for re-election if they have served for </w:t>
      </w:r>
      <w:r w:rsidR="00C96766" w:rsidRPr="00EF1059">
        <w:rPr>
          <w:rFonts w:eastAsia="Helvetica Neue"/>
        </w:rPr>
        <w:t xml:space="preserve">six </w:t>
      </w:r>
      <w:r w:rsidRPr="00EF1059">
        <w:rPr>
          <w:rFonts w:eastAsia="Helvetica Neue"/>
        </w:rPr>
        <w:t>years without first having a two-year break from the Committee.</w:t>
      </w:r>
      <w:r w:rsidR="00C96766" w:rsidRPr="00EF1059">
        <w:rPr>
          <w:rFonts w:eastAsia="Helvetica Neue"/>
        </w:rPr>
        <w:t xml:space="preserve">  </w:t>
      </w:r>
    </w:p>
    <w:p w14:paraId="631084E3" w14:textId="77777777" w:rsidR="00C96766" w:rsidRPr="00EF1059" w:rsidRDefault="00C96766" w:rsidP="00EF1059">
      <w:pPr>
        <w:pStyle w:val="ListParagraph"/>
      </w:pPr>
    </w:p>
    <w:p w14:paraId="4C5AFB49" w14:textId="20BBDB56" w:rsidR="00C96766" w:rsidRPr="00EF1059" w:rsidRDefault="00C96766" w:rsidP="00EF1059">
      <w:pPr>
        <w:pStyle w:val="ListParagraph"/>
        <w:numPr>
          <w:ilvl w:val="0"/>
          <w:numId w:val="4"/>
        </w:numPr>
        <w:spacing w:after="20" w:line="240" w:lineRule="auto"/>
        <w:ind w:left="426"/>
        <w:rPr>
          <w:rFonts w:eastAsia="Helvetica Neue"/>
        </w:rPr>
      </w:pPr>
      <w:r w:rsidRPr="00EF1059">
        <w:t xml:space="preserve">Ordinary Committee members shall be elected for a period of not more than three years. Ordinary Committee members may stand for a second term of three </w:t>
      </w:r>
      <w:r w:rsidR="00EF1059" w:rsidRPr="00EF1059">
        <w:t>years but</w:t>
      </w:r>
      <w:r w:rsidRPr="00EF1059">
        <w:t xml:space="preserve"> must relinquish their post after the sixth year of office.</w:t>
      </w:r>
    </w:p>
    <w:p w14:paraId="41DBDD34" w14:textId="77777777" w:rsidR="00AD27EB" w:rsidRPr="00EF1059" w:rsidRDefault="00AD27EB" w:rsidP="00EF1059">
      <w:pPr>
        <w:spacing w:after="20" w:line="240" w:lineRule="auto"/>
        <w:ind w:left="132"/>
        <w:rPr>
          <w:rFonts w:eastAsia="Helvetica Neue"/>
          <w:i/>
        </w:rPr>
      </w:pPr>
    </w:p>
    <w:p w14:paraId="2AC1EEA1" w14:textId="56FD0E33" w:rsidR="00AD27EB" w:rsidRPr="00EF1059" w:rsidRDefault="00F501DF" w:rsidP="00EF1059">
      <w:pPr>
        <w:pStyle w:val="ListParagraph"/>
        <w:numPr>
          <w:ilvl w:val="0"/>
          <w:numId w:val="4"/>
        </w:numPr>
        <w:spacing w:after="20" w:line="240" w:lineRule="auto"/>
        <w:ind w:left="426"/>
        <w:rPr>
          <w:rFonts w:eastAsia="Helvetica Neue"/>
        </w:rPr>
      </w:pPr>
      <w:r w:rsidRPr="00EF1059">
        <w:rPr>
          <w:rFonts w:eastAsia="Helvetica Neue"/>
        </w:rPr>
        <w:t>Elections to the Committee will be held at the Annual General Meeting of DRMPPG. Members will be informed by email at least 30 days prior to the AGM of all vacancies to be filled. Nominations for Committee membership will be accepted up to the beginning of the AGM. Nominations must be in writing and include the names of the proposer and seconder.</w:t>
      </w:r>
    </w:p>
    <w:p w14:paraId="6CEC6F0D" w14:textId="77777777" w:rsidR="00AD27EB" w:rsidRPr="00EF1059" w:rsidRDefault="00AD27EB" w:rsidP="00E402ED">
      <w:pPr>
        <w:tabs>
          <w:tab w:val="left" w:pos="426"/>
        </w:tabs>
        <w:spacing w:after="20" w:line="240" w:lineRule="auto"/>
        <w:ind w:left="426"/>
        <w:rPr>
          <w:rFonts w:eastAsia="Helvetica Neue"/>
        </w:rPr>
      </w:pPr>
    </w:p>
    <w:p w14:paraId="456D3A63" w14:textId="77777777" w:rsidR="00AD27EB" w:rsidRPr="00EF1059" w:rsidRDefault="00F501DF" w:rsidP="00E402ED">
      <w:pPr>
        <w:numPr>
          <w:ilvl w:val="0"/>
          <w:numId w:val="4"/>
        </w:numPr>
        <w:tabs>
          <w:tab w:val="left" w:pos="426"/>
        </w:tabs>
        <w:spacing w:after="20" w:line="240" w:lineRule="auto"/>
        <w:ind w:left="426"/>
        <w:rPr>
          <w:rFonts w:eastAsia="Helvetica Neue"/>
        </w:rPr>
      </w:pPr>
      <w:r w:rsidRPr="00EF1059">
        <w:rPr>
          <w:rFonts w:eastAsia="Helvetica Neue"/>
        </w:rPr>
        <w:t xml:space="preserve">The Annual General Meeting can be in person or online. The DRMPPG must present an Annual Report when requested. This is to comply with Charity Commissioners guidelines. </w:t>
      </w:r>
    </w:p>
    <w:p w14:paraId="0A65BAC4" w14:textId="77777777" w:rsidR="00AD27EB" w:rsidRPr="00EF1059" w:rsidRDefault="00AD27EB" w:rsidP="00E402ED">
      <w:pPr>
        <w:tabs>
          <w:tab w:val="left" w:pos="426"/>
        </w:tabs>
        <w:spacing w:after="20" w:line="240" w:lineRule="auto"/>
        <w:rPr>
          <w:rFonts w:eastAsia="Helvetica Neue"/>
        </w:rPr>
      </w:pPr>
    </w:p>
    <w:p w14:paraId="7BBA99A9" w14:textId="77777777" w:rsidR="00AD27EB" w:rsidRPr="00EF1059" w:rsidRDefault="00F501DF" w:rsidP="00E402ED">
      <w:pPr>
        <w:numPr>
          <w:ilvl w:val="0"/>
          <w:numId w:val="4"/>
        </w:numPr>
        <w:tabs>
          <w:tab w:val="left" w:pos="426"/>
        </w:tabs>
        <w:spacing w:after="20" w:line="240" w:lineRule="auto"/>
        <w:ind w:left="426"/>
        <w:rPr>
          <w:rFonts w:eastAsia="Helvetica Neue"/>
        </w:rPr>
      </w:pPr>
      <w:r w:rsidRPr="00EF1059">
        <w:rPr>
          <w:rFonts w:eastAsia="Helvetica Neue"/>
        </w:rPr>
        <w:t>An Extraordinary General Meeting (EGM) may be called by either the Chair and four members (or all other members if fewer than four in total) of the Committee or by any 20 ordinary members of the DRMPPG. The Secretary must give notice of at least 30 days of an EGM in writing to all members of the DRMPPG.</w:t>
      </w:r>
    </w:p>
    <w:p w14:paraId="40A5EBE5" w14:textId="77777777" w:rsidR="00AD27EB" w:rsidRPr="00EF1059" w:rsidRDefault="00AD27EB" w:rsidP="00E402ED">
      <w:pPr>
        <w:spacing w:after="20" w:line="240" w:lineRule="auto"/>
        <w:ind w:left="426"/>
        <w:rPr>
          <w:rFonts w:eastAsia="Helvetica Neue"/>
        </w:rPr>
      </w:pPr>
    </w:p>
    <w:p w14:paraId="385781A4" w14:textId="77777777" w:rsidR="00AD27EB" w:rsidRPr="00EF1059" w:rsidRDefault="00F501DF" w:rsidP="00E402ED">
      <w:pPr>
        <w:spacing w:after="20" w:line="240" w:lineRule="auto"/>
        <w:ind w:left="426"/>
        <w:rPr>
          <w:rFonts w:eastAsia="Helvetica Neue"/>
          <w:b/>
        </w:rPr>
      </w:pPr>
      <w:r w:rsidRPr="00EF1059">
        <w:rPr>
          <w:rFonts w:eastAsia="Helvetica Neue"/>
          <w:b/>
        </w:rPr>
        <w:t>Changes to the Constitution</w:t>
      </w:r>
    </w:p>
    <w:p w14:paraId="10153511" w14:textId="77777777" w:rsidR="00AD27EB" w:rsidRPr="00EF1059" w:rsidRDefault="00AD27EB" w:rsidP="00E402ED">
      <w:pPr>
        <w:spacing w:after="20" w:line="240" w:lineRule="auto"/>
        <w:ind w:left="426"/>
        <w:rPr>
          <w:rFonts w:eastAsia="Helvetica Neue"/>
        </w:rPr>
      </w:pPr>
    </w:p>
    <w:p w14:paraId="18A18167" w14:textId="3EEB66D6" w:rsidR="00AD27EB" w:rsidRPr="00EF1059" w:rsidRDefault="00F501DF" w:rsidP="00E402ED">
      <w:pPr>
        <w:numPr>
          <w:ilvl w:val="0"/>
          <w:numId w:val="4"/>
        </w:numPr>
        <w:tabs>
          <w:tab w:val="left" w:pos="426"/>
        </w:tabs>
        <w:spacing w:after="20" w:line="240" w:lineRule="auto"/>
        <w:ind w:left="426"/>
        <w:rPr>
          <w:rFonts w:eastAsia="Helvetica Neue"/>
        </w:rPr>
      </w:pPr>
      <w:r w:rsidRPr="00EF1059">
        <w:rPr>
          <w:rFonts w:eastAsia="Helvetica Neue"/>
        </w:rPr>
        <w:t xml:space="preserve">The constitution can be changed only by two-thirds majority vote of those present at an Annual General Meeting, provided that the membership has been individually notified of the proposed changes in writing or by email at least 30 days in advance. Professional Practice Group constitutions that have been altered by the AGM of the Professional Practice Group should then be submitted for approval by the Research and Higher Education Committee of the RGS-IBG at their next meeting. If the Professional Practice </w:t>
      </w:r>
      <w:r w:rsidRPr="00EF1059">
        <w:rPr>
          <w:rFonts w:eastAsia="Helvetica Neue"/>
        </w:rPr>
        <w:lastRenderedPageBreak/>
        <w:t>Group alters its constitution without informing the Research and Higher Education Committee by the time of its next meeting, the Research and Higher Education Committee will view this matter seriously and consider whether the group is contravening the aims of the RGS-IBG.</w:t>
      </w:r>
    </w:p>
    <w:p w14:paraId="06EE170D" w14:textId="77777777" w:rsidR="00AD27EB" w:rsidRPr="00EF1059" w:rsidRDefault="00AD27EB" w:rsidP="00E402ED">
      <w:pPr>
        <w:tabs>
          <w:tab w:val="left" w:pos="426"/>
        </w:tabs>
        <w:spacing w:after="20" w:line="240" w:lineRule="auto"/>
        <w:ind w:left="426"/>
        <w:rPr>
          <w:rFonts w:eastAsia="Helvetica Neue"/>
        </w:rPr>
      </w:pPr>
    </w:p>
    <w:p w14:paraId="76F6FDE6" w14:textId="77777777" w:rsidR="00AD27EB" w:rsidRPr="00EF1059" w:rsidRDefault="00F501DF" w:rsidP="00E402ED">
      <w:pPr>
        <w:tabs>
          <w:tab w:val="left" w:pos="426"/>
        </w:tabs>
        <w:spacing w:after="20" w:line="240" w:lineRule="auto"/>
        <w:ind w:left="426"/>
        <w:rPr>
          <w:rFonts w:eastAsia="Helvetica Neue"/>
          <w:b/>
        </w:rPr>
      </w:pPr>
      <w:r w:rsidRPr="00EF1059">
        <w:rPr>
          <w:rFonts w:eastAsia="Helvetica Neue"/>
          <w:b/>
        </w:rPr>
        <w:t>Activities</w:t>
      </w:r>
    </w:p>
    <w:p w14:paraId="7C7758E3" w14:textId="77777777" w:rsidR="00AD27EB" w:rsidRPr="00EF1059" w:rsidRDefault="00AD27EB" w:rsidP="00E402ED">
      <w:pPr>
        <w:tabs>
          <w:tab w:val="left" w:pos="426"/>
        </w:tabs>
        <w:spacing w:after="20" w:line="240" w:lineRule="auto"/>
        <w:ind w:left="426"/>
        <w:rPr>
          <w:rFonts w:eastAsia="Helvetica Neue"/>
        </w:rPr>
      </w:pPr>
    </w:p>
    <w:p w14:paraId="0999F1E2" w14:textId="77777777" w:rsidR="00AD27EB" w:rsidRPr="00EF1059" w:rsidRDefault="00F501DF" w:rsidP="00E402ED">
      <w:pPr>
        <w:numPr>
          <w:ilvl w:val="0"/>
          <w:numId w:val="4"/>
        </w:numPr>
        <w:tabs>
          <w:tab w:val="left" w:pos="426"/>
        </w:tabs>
        <w:spacing w:after="20" w:line="240" w:lineRule="auto"/>
        <w:ind w:left="426"/>
        <w:rPr>
          <w:rFonts w:eastAsia="Helvetica Neue"/>
        </w:rPr>
      </w:pPr>
      <w:r w:rsidRPr="00EF1059">
        <w:rPr>
          <w:rFonts w:eastAsia="Helvetica Neue"/>
        </w:rPr>
        <w:t>The activities of the Professional Practice Groups should not contravene the aims of the Royal Geographical Society (with IBG). The DRMPPG may be dissolved only in accordance with the rules of the RGS-IBG.</w:t>
      </w:r>
    </w:p>
    <w:p w14:paraId="71E1107D" w14:textId="77777777" w:rsidR="00AD27EB" w:rsidRPr="00EF1059" w:rsidRDefault="00AD27EB" w:rsidP="00E402ED">
      <w:pPr>
        <w:tabs>
          <w:tab w:val="left" w:pos="426"/>
        </w:tabs>
        <w:spacing w:after="20" w:line="240" w:lineRule="auto"/>
        <w:ind w:left="426"/>
        <w:rPr>
          <w:rFonts w:eastAsia="Helvetica Neue"/>
        </w:rPr>
      </w:pPr>
    </w:p>
    <w:p w14:paraId="62427DC0" w14:textId="77777777" w:rsidR="00AD27EB" w:rsidRPr="00EF1059" w:rsidRDefault="00F501DF" w:rsidP="00E402ED">
      <w:pPr>
        <w:numPr>
          <w:ilvl w:val="0"/>
          <w:numId w:val="4"/>
        </w:numPr>
        <w:tabs>
          <w:tab w:val="left" w:pos="426"/>
        </w:tabs>
        <w:spacing w:after="20" w:line="240" w:lineRule="auto"/>
        <w:ind w:left="426"/>
        <w:rPr>
          <w:rFonts w:eastAsia="Helvetica Neue"/>
        </w:rPr>
      </w:pPr>
      <w:r w:rsidRPr="00EF1059">
        <w:rPr>
          <w:rFonts w:eastAsia="Helvetica Neue"/>
        </w:rPr>
        <w:t xml:space="preserve">Professional Practice Groups and their members shall be expected to follow the Society’s </w:t>
      </w:r>
      <w:r w:rsidRPr="00EF1059">
        <w:rPr>
          <w:rFonts w:eastAsia="Helvetica Neue"/>
          <w:i/>
        </w:rPr>
        <w:t>Guidance on Advocacy, Lobbying, Campaigning and Activism</w:t>
      </w:r>
      <w:r w:rsidRPr="00EF1059">
        <w:rPr>
          <w:rFonts w:eastAsia="Helvetica Neue"/>
        </w:rPr>
        <w:t xml:space="preserve"> and the </w:t>
      </w:r>
      <w:r w:rsidRPr="00EF1059">
        <w:rPr>
          <w:rFonts w:eastAsia="Helvetica Neue"/>
          <w:i/>
        </w:rPr>
        <w:t>Chartered Geographer Professional Code of Conduct</w:t>
      </w:r>
      <w:r w:rsidRPr="00EF1059">
        <w:rPr>
          <w:rFonts w:eastAsia="Helvetica Neue"/>
        </w:rPr>
        <w:t xml:space="preserve"> in all their activities.</w:t>
      </w:r>
    </w:p>
    <w:p w14:paraId="2BDF0FC9" w14:textId="77777777" w:rsidR="00AD27EB" w:rsidRPr="00EF1059" w:rsidRDefault="00AD27EB" w:rsidP="00E402ED">
      <w:pPr>
        <w:tabs>
          <w:tab w:val="left" w:pos="426"/>
        </w:tabs>
        <w:spacing w:line="240" w:lineRule="auto"/>
        <w:ind w:left="426"/>
        <w:rPr>
          <w:rFonts w:eastAsia="Helvetica Neue"/>
        </w:rPr>
      </w:pPr>
    </w:p>
    <w:p w14:paraId="276D4E1D" w14:textId="77777777" w:rsidR="00AD27EB" w:rsidRPr="00EF1059" w:rsidRDefault="00F501DF" w:rsidP="00E402ED">
      <w:pPr>
        <w:numPr>
          <w:ilvl w:val="0"/>
          <w:numId w:val="4"/>
        </w:numPr>
        <w:tabs>
          <w:tab w:val="left" w:pos="426"/>
        </w:tabs>
        <w:spacing w:after="20" w:line="240" w:lineRule="auto"/>
        <w:ind w:left="426"/>
        <w:rPr>
          <w:rFonts w:eastAsia="Helvetica Neue"/>
        </w:rPr>
      </w:pPr>
      <w:r w:rsidRPr="00EF1059">
        <w:rPr>
          <w:rFonts w:eastAsia="Helvetica Neue"/>
        </w:rPr>
        <w:t xml:space="preserve">Committee Members of the Professional Practice Group should familiarise themselves with the latest version of the ‘GDPR: Guidance for Professional Practice Groups’ document, and act according to the principles outlined therein. </w:t>
      </w:r>
    </w:p>
    <w:sectPr w:rsidR="00AD27EB" w:rsidRPr="00EF105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0ED"/>
    <w:multiLevelType w:val="multilevel"/>
    <w:tmpl w:val="7004A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E7AE6"/>
    <w:multiLevelType w:val="multilevel"/>
    <w:tmpl w:val="443E9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15123"/>
    <w:multiLevelType w:val="multilevel"/>
    <w:tmpl w:val="FE56DED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105FCB"/>
    <w:multiLevelType w:val="multilevel"/>
    <w:tmpl w:val="81FC1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4353B5"/>
    <w:multiLevelType w:val="multilevel"/>
    <w:tmpl w:val="1B004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410BDF"/>
    <w:multiLevelType w:val="hybridMultilevel"/>
    <w:tmpl w:val="389C26D8"/>
    <w:lvl w:ilvl="0" w:tplc="43101DA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547935"/>
    <w:multiLevelType w:val="multilevel"/>
    <w:tmpl w:val="4C12D8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F7D44A5"/>
    <w:multiLevelType w:val="multilevel"/>
    <w:tmpl w:val="54F00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7007281">
    <w:abstractNumId w:val="4"/>
  </w:num>
  <w:num w:numId="2" w16cid:durableId="600920677">
    <w:abstractNumId w:val="1"/>
  </w:num>
  <w:num w:numId="3" w16cid:durableId="1137647873">
    <w:abstractNumId w:val="3"/>
  </w:num>
  <w:num w:numId="4" w16cid:durableId="231620029">
    <w:abstractNumId w:val="2"/>
  </w:num>
  <w:num w:numId="5" w16cid:durableId="814762784">
    <w:abstractNumId w:val="7"/>
  </w:num>
  <w:num w:numId="6" w16cid:durableId="1550458697">
    <w:abstractNumId w:val="0"/>
  </w:num>
  <w:num w:numId="7" w16cid:durableId="1698119791">
    <w:abstractNumId w:val="6"/>
  </w:num>
  <w:num w:numId="8" w16cid:durableId="182832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EB"/>
    <w:rsid w:val="001E6C74"/>
    <w:rsid w:val="002C64B7"/>
    <w:rsid w:val="00335167"/>
    <w:rsid w:val="0052160F"/>
    <w:rsid w:val="00744459"/>
    <w:rsid w:val="00813EDE"/>
    <w:rsid w:val="009E573C"/>
    <w:rsid w:val="00A075BE"/>
    <w:rsid w:val="00A970E9"/>
    <w:rsid w:val="00AD27EB"/>
    <w:rsid w:val="00B21915"/>
    <w:rsid w:val="00C5291B"/>
    <w:rsid w:val="00C96766"/>
    <w:rsid w:val="00E402ED"/>
    <w:rsid w:val="00E625F0"/>
    <w:rsid w:val="00EF1059"/>
    <w:rsid w:val="00F501DF"/>
    <w:rsid w:val="00F9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7701"/>
  <w15:docId w15:val="{D27B9ACD-9984-4C39-93A4-E2EC710B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19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15"/>
    <w:rPr>
      <w:rFonts w:ascii="Segoe UI" w:hAnsi="Segoe UI" w:cs="Segoe UI"/>
      <w:sz w:val="18"/>
      <w:szCs w:val="18"/>
    </w:rPr>
  </w:style>
  <w:style w:type="paragraph" w:styleId="ListParagraph">
    <w:name w:val="List Paragraph"/>
    <w:basedOn w:val="Normal"/>
    <w:uiPriority w:val="34"/>
    <w:qFormat/>
    <w:rsid w:val="00B21915"/>
    <w:pPr>
      <w:ind w:left="720"/>
      <w:contextualSpacing/>
    </w:pPr>
  </w:style>
  <w:style w:type="paragraph" w:styleId="Revision">
    <w:name w:val="Revision"/>
    <w:hidden/>
    <w:uiPriority w:val="99"/>
    <w:semiHidden/>
    <w:rsid w:val="00C96766"/>
    <w:pPr>
      <w:spacing w:line="240" w:lineRule="auto"/>
    </w:pPr>
  </w:style>
  <w:style w:type="paragraph" w:customStyle="1" w:styleId="RGSNormal">
    <w:name w:val="RGS Normal"/>
    <w:basedOn w:val="Normal"/>
    <w:link w:val="RGSNormalChar"/>
    <w:rsid w:val="00C96766"/>
    <w:pPr>
      <w:spacing w:before="20" w:after="20" w:line="264" w:lineRule="auto"/>
    </w:pPr>
    <w:rPr>
      <w:rFonts w:ascii="Helvetica" w:eastAsia="Times New Roman" w:hAnsi="Helvetica" w:cs="Times New Roman"/>
      <w:sz w:val="19"/>
      <w:szCs w:val="19"/>
      <w:lang w:eastAsia="en-US"/>
    </w:rPr>
  </w:style>
  <w:style w:type="character" w:customStyle="1" w:styleId="RGSNormalChar">
    <w:name w:val="RGS Normal Char"/>
    <w:link w:val="RGSNormal"/>
    <w:rsid w:val="00C96766"/>
    <w:rPr>
      <w:rFonts w:ascii="Helvetica" w:eastAsia="Times New Roman" w:hAnsi="Helvetica"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4301">
      <w:bodyDiv w:val="1"/>
      <w:marLeft w:val="0"/>
      <w:marRight w:val="0"/>
      <w:marTop w:val="0"/>
      <w:marBottom w:val="0"/>
      <w:divBdr>
        <w:top w:val="none" w:sz="0" w:space="0" w:color="auto"/>
        <w:left w:val="none" w:sz="0" w:space="0" w:color="auto"/>
        <w:bottom w:val="none" w:sz="0" w:space="0" w:color="auto"/>
        <w:right w:val="none" w:sz="0" w:space="0" w:color="auto"/>
      </w:divBdr>
    </w:div>
    <w:div w:id="686639257">
      <w:bodyDiv w:val="1"/>
      <w:marLeft w:val="0"/>
      <w:marRight w:val="0"/>
      <w:marTop w:val="0"/>
      <w:marBottom w:val="0"/>
      <w:divBdr>
        <w:top w:val="none" w:sz="0" w:space="0" w:color="auto"/>
        <w:left w:val="none" w:sz="0" w:space="0" w:color="auto"/>
        <w:bottom w:val="none" w:sz="0" w:space="0" w:color="auto"/>
        <w:right w:val="none" w:sz="0" w:space="0" w:color="auto"/>
      </w:divBdr>
    </w:div>
    <w:div w:id="199891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Souch</dc:creator>
  <cp:keywords/>
  <dc:description/>
  <cp:lastModifiedBy>Liz Fox-Tucker</cp:lastModifiedBy>
  <cp:revision>1</cp:revision>
  <dcterms:created xsi:type="dcterms:W3CDTF">2022-11-30T08:54:00Z</dcterms:created>
  <dcterms:modified xsi:type="dcterms:W3CDTF">2022-12-08T16:04:00Z</dcterms:modified>
</cp:coreProperties>
</file>