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81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941B31" w:rsidRPr="009F5AC6" w14:paraId="6704EB8F" w14:textId="77777777" w:rsidTr="00E40CC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7868C971" w14:textId="73DC09CA" w:rsidR="00941B31" w:rsidRPr="00993BA5" w:rsidRDefault="00941B31" w:rsidP="00E40CCF">
            <w:pPr>
              <w:pStyle w:val="RGSTitle"/>
              <w:framePr w:hSpace="0" w:wrap="auto" w:vAnchor="margin" w:hAnchor="text" w:xAlign="left" w:yAlign="inline"/>
              <w:rPr>
                <w:color w:val="F54C00"/>
                <w:sz w:val="40"/>
                <w:szCs w:val="40"/>
              </w:rPr>
            </w:pPr>
            <w:r>
              <w:rPr>
                <w:color w:val="F54C00"/>
                <w:sz w:val="40"/>
                <w:szCs w:val="40"/>
              </w:rPr>
              <w:t>FT for schools: COVID-19 and hazard preparedness activity sheet</w:t>
            </w:r>
            <w:r w:rsidR="00BD1CE8">
              <w:rPr>
                <w:color w:val="F54C00"/>
                <w:sz w:val="40"/>
                <w:szCs w:val="40"/>
              </w:rPr>
              <w:t xml:space="preserve"> 1</w:t>
            </w:r>
          </w:p>
        </w:tc>
      </w:tr>
    </w:tbl>
    <w:p w14:paraId="5BE143B6" w14:textId="77777777" w:rsidR="009F5AC6" w:rsidRPr="009F5AC6" w:rsidRDefault="009F5AC6" w:rsidP="00297379">
      <w:pPr>
        <w:jc w:val="both"/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6BEF8F4E" w14:textId="0E814DD8" w:rsidR="006F640A" w:rsidRDefault="00791413" w:rsidP="00297379">
      <w:pPr>
        <w:jc w:val="both"/>
        <w:rPr>
          <w:lang w:val="en-US"/>
        </w:rPr>
      </w:pPr>
      <w:r w:rsidRPr="00791413">
        <w:rPr>
          <w:lang w:val="en-US"/>
        </w:rPr>
        <w:t>This resource was written by Stephen Schwab, author</w:t>
      </w:r>
      <w:r w:rsidR="002338ED">
        <w:rPr>
          <w:lang w:val="en-US"/>
        </w:rPr>
        <w:t>,</w:t>
      </w:r>
      <w:r w:rsidRPr="00791413">
        <w:rPr>
          <w:lang w:val="en-US"/>
        </w:rPr>
        <w:t xml:space="preserve"> and consultant.</w:t>
      </w:r>
    </w:p>
    <w:p w14:paraId="60599CA5" w14:textId="77777777" w:rsidR="00791413" w:rsidRDefault="00791413" w:rsidP="00297379">
      <w:pPr>
        <w:jc w:val="both"/>
        <w:rPr>
          <w:lang w:val="en-US"/>
        </w:rPr>
      </w:pPr>
    </w:p>
    <w:p w14:paraId="68DB42C7" w14:textId="4C8F365A" w:rsidR="00791413" w:rsidRPr="000779E3" w:rsidRDefault="00C33442" w:rsidP="00297379">
      <w:pPr>
        <w:spacing w:after="120"/>
        <w:jc w:val="both"/>
        <w:rPr>
          <w:b/>
          <w:bCs/>
          <w:color w:val="F54C00"/>
          <w:sz w:val="24"/>
          <w:szCs w:val="20"/>
        </w:rPr>
      </w:pPr>
      <w:r>
        <w:rPr>
          <w:b/>
          <w:bCs/>
          <w:color w:val="F54C00"/>
          <w:sz w:val="24"/>
          <w:szCs w:val="20"/>
        </w:rPr>
        <w:t>The article</w:t>
      </w:r>
    </w:p>
    <w:p w14:paraId="4148D488" w14:textId="311B2DC6" w:rsidR="00791413" w:rsidRPr="00791413" w:rsidRDefault="005A6DED" w:rsidP="00297379">
      <w:pPr>
        <w:jc w:val="both"/>
        <w:rPr>
          <w:bCs/>
        </w:rPr>
      </w:pPr>
      <w:hyperlink r:id="rId9" w:history="1">
        <w:r w:rsidR="00BD1CE8" w:rsidRPr="00E23685">
          <w:rPr>
            <w:rStyle w:val="Hyperlink"/>
          </w:rPr>
          <w:t>www.ft.com/content/74e5f04a-7df1-11ea-82f6-150830b3b99a</w:t>
        </w:r>
      </w:hyperlink>
      <w:r w:rsidR="00AF57D6" w:rsidRPr="00AF57D6">
        <w:rPr>
          <w:rStyle w:val="Hyperlink"/>
          <w:u w:val="none"/>
        </w:rPr>
        <w:t xml:space="preserve"> </w:t>
      </w:r>
      <w:r w:rsidR="00791413" w:rsidRPr="00791413">
        <w:rPr>
          <w:bCs/>
        </w:rPr>
        <w:t>Tim Harford: why we fail to prepare for disasters</w:t>
      </w:r>
      <w:r w:rsidR="00791413">
        <w:rPr>
          <w:bCs/>
        </w:rPr>
        <w:t xml:space="preserve"> </w:t>
      </w:r>
      <w:r w:rsidR="00791413" w:rsidRPr="00791413">
        <w:t>April 16 2020</w:t>
      </w:r>
      <w:r w:rsidR="00AE087B">
        <w:t>.</w:t>
      </w:r>
      <w:r w:rsidR="00791413" w:rsidRPr="00791413">
        <w:tab/>
      </w:r>
    </w:p>
    <w:p w14:paraId="220E429F" w14:textId="77777777" w:rsidR="00791413" w:rsidRDefault="00791413" w:rsidP="00297379">
      <w:pPr>
        <w:jc w:val="both"/>
        <w:rPr>
          <w:lang w:val="en-US"/>
        </w:rPr>
      </w:pPr>
    </w:p>
    <w:p w14:paraId="181E7FBE" w14:textId="77777777" w:rsidR="00791413" w:rsidRPr="000779E3" w:rsidRDefault="00791413" w:rsidP="00297379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0779E3">
        <w:rPr>
          <w:b/>
          <w:bCs/>
          <w:color w:val="F54C00"/>
          <w:sz w:val="24"/>
          <w:szCs w:val="20"/>
        </w:rPr>
        <w:t>Specification links</w:t>
      </w:r>
    </w:p>
    <w:p w14:paraId="6517556B" w14:textId="77777777" w:rsidR="00791413" w:rsidRPr="00791413" w:rsidRDefault="00DA746C" w:rsidP="00297379">
      <w:pPr>
        <w:jc w:val="both"/>
        <w:rPr>
          <w:i/>
        </w:rPr>
      </w:pPr>
      <w:r w:rsidRPr="002503A8">
        <w:rPr>
          <w:rStyle w:val="Hyperlink"/>
          <w:rFonts w:cs="Arial"/>
          <w:bCs/>
          <w:color w:val="auto"/>
          <w:szCs w:val="22"/>
          <w:u w:val="none"/>
        </w:rPr>
        <w:t xml:space="preserve">Questions have been constructed </w:t>
      </w:r>
      <w:r>
        <w:rPr>
          <w:rStyle w:val="Hyperlink"/>
          <w:rFonts w:cs="Arial"/>
          <w:bCs/>
          <w:color w:val="auto"/>
          <w:szCs w:val="22"/>
          <w:u w:val="none"/>
        </w:rPr>
        <w:t xml:space="preserve">considering </w:t>
      </w:r>
      <w:r w:rsidR="00791413">
        <w:t xml:space="preserve">AQA 3.1.5.1 The concept of hazard in a geographical context. </w:t>
      </w:r>
      <w:r w:rsidR="00791413" w:rsidRPr="00791413">
        <w:rPr>
          <w:i/>
        </w:rPr>
        <w:t xml:space="preserve">Nature, forms and potential impacts of natural hazards (geophysical, atmospheric and hydrological). Hazard perception and its economic and cultural determinants. </w:t>
      </w:r>
    </w:p>
    <w:p w14:paraId="4B34C8F4" w14:textId="77777777" w:rsidR="00791413" w:rsidRDefault="00791413" w:rsidP="00297379">
      <w:pPr>
        <w:jc w:val="both"/>
      </w:pPr>
    </w:p>
    <w:p w14:paraId="430E25BD" w14:textId="77777777" w:rsidR="00791413" w:rsidRDefault="00791413" w:rsidP="00297379">
      <w:pPr>
        <w:jc w:val="both"/>
      </w:pPr>
      <w:r>
        <w:t xml:space="preserve">Characteristic human responses </w:t>
      </w:r>
      <w:r w:rsidRPr="00791413">
        <w:rPr>
          <w:i/>
        </w:rPr>
        <w:t>– fatalism, prediction, adjustment/adaptation, mitigation, management, risk sharing – and their relationship to hazard incidence, intensity, magnitude, distribution and level of development.</w:t>
      </w:r>
      <w:r>
        <w:t xml:space="preserve"> The Park model of human response to hazards. The Hazard Management Cycle.</w:t>
      </w:r>
    </w:p>
    <w:p w14:paraId="10CA891F" w14:textId="77777777" w:rsidR="00791413" w:rsidRDefault="00791413" w:rsidP="00297379">
      <w:pPr>
        <w:jc w:val="both"/>
      </w:pPr>
    </w:p>
    <w:p w14:paraId="44FB2C59" w14:textId="77777777" w:rsidR="00DA746C" w:rsidRDefault="00DA746C" w:rsidP="00297379">
      <w:pPr>
        <w:jc w:val="both"/>
        <w:rPr>
          <w:i/>
        </w:rPr>
      </w:pPr>
      <w:r>
        <w:t xml:space="preserve">Edexcel Dynamic Landscapes Topic 1: </w:t>
      </w:r>
      <w:r w:rsidRPr="007D4FDB">
        <w:t>Tectonic Processes and Hazards</w:t>
      </w:r>
      <w:r w:rsidRPr="00DA746C">
        <w:rPr>
          <w:i/>
        </w:rPr>
        <w:t xml:space="preserve"> 1.6 Development and governance are important in understanding disaster impact and vulnerability and resilience.</w:t>
      </w:r>
    </w:p>
    <w:p w14:paraId="72E1341C" w14:textId="77777777" w:rsidR="00DA746C" w:rsidRDefault="00DA746C" w:rsidP="00297379">
      <w:pPr>
        <w:jc w:val="both"/>
        <w:rPr>
          <w:i/>
        </w:rPr>
      </w:pPr>
    </w:p>
    <w:p w14:paraId="449917F3" w14:textId="77777777" w:rsidR="00DA746C" w:rsidRPr="00DA746C" w:rsidRDefault="00DA746C" w:rsidP="00297379">
      <w:pPr>
        <w:jc w:val="both"/>
      </w:pPr>
      <w:r>
        <w:t xml:space="preserve">OCR </w:t>
      </w:r>
      <w:r w:rsidRPr="00DA746C">
        <w:t>The exposure of people to risks and their ability to cope with tec</w:t>
      </w:r>
      <w:r>
        <w:t xml:space="preserve">tonic hazards changes over time and </w:t>
      </w:r>
      <w:r w:rsidR="007D4FDB">
        <w:t>3.1.5 Responses</w:t>
      </w:r>
      <w:r>
        <w:t xml:space="preserve"> to tectonic hazards </w:t>
      </w:r>
      <w:r w:rsidR="007D4FDB">
        <w:t xml:space="preserve">in the </w:t>
      </w:r>
      <w:r>
        <w:t>Eduqas</w:t>
      </w:r>
      <w:r w:rsidR="007D4FDB">
        <w:t xml:space="preserve"> specification.</w:t>
      </w:r>
    </w:p>
    <w:p w14:paraId="40388FD5" w14:textId="77777777" w:rsidR="00791413" w:rsidRDefault="00791413" w:rsidP="00297379">
      <w:pPr>
        <w:jc w:val="both"/>
        <w:rPr>
          <w:lang w:val="en-US"/>
        </w:rPr>
      </w:pPr>
    </w:p>
    <w:p w14:paraId="54F2ADF4" w14:textId="77777777" w:rsidR="00791413" w:rsidRPr="00C33442" w:rsidRDefault="00791413" w:rsidP="00297379">
      <w:pPr>
        <w:spacing w:after="120"/>
        <w:jc w:val="both"/>
        <w:rPr>
          <w:rStyle w:val="Hyperlink"/>
          <w:rFonts w:cs="Arial"/>
          <w:b/>
          <w:bCs/>
          <w:color w:val="auto"/>
          <w:sz w:val="36"/>
          <w:szCs w:val="36"/>
          <w:u w:val="none"/>
        </w:rPr>
      </w:pPr>
      <w:r w:rsidRPr="00C33442">
        <w:rPr>
          <w:b/>
          <w:bCs/>
          <w:color w:val="F54C00"/>
          <w:sz w:val="24"/>
          <w:szCs w:val="20"/>
        </w:rPr>
        <w:t>Activity</w:t>
      </w:r>
      <w:r w:rsidRPr="00C33442">
        <w:rPr>
          <w:rStyle w:val="Hyperlink"/>
          <w:rFonts w:cs="Arial"/>
          <w:b/>
          <w:bCs/>
          <w:color w:val="auto"/>
          <w:sz w:val="36"/>
          <w:szCs w:val="36"/>
          <w:u w:val="none"/>
        </w:rPr>
        <w:t xml:space="preserve"> </w:t>
      </w:r>
    </w:p>
    <w:p w14:paraId="7D083FBB" w14:textId="77777777" w:rsidR="00B05A42" w:rsidRDefault="00B05A42" w:rsidP="00297379">
      <w:pPr>
        <w:jc w:val="both"/>
      </w:pPr>
      <w:r>
        <w:t>Read the Financial Times article by Tim Harford about why we often fail to prepare for disasters and where he draws comparisons between Hurricane Katrina and the current pandemic.</w:t>
      </w:r>
    </w:p>
    <w:p w14:paraId="4081DDD2" w14:textId="77777777" w:rsidR="00791413" w:rsidRDefault="00791413" w:rsidP="00297379">
      <w:pPr>
        <w:jc w:val="both"/>
        <w:rPr>
          <w:rStyle w:val="Hyperlink"/>
          <w:rFonts w:cs="Arial"/>
          <w:bCs/>
          <w:color w:val="auto"/>
          <w:szCs w:val="22"/>
          <w:u w:val="none"/>
        </w:rPr>
      </w:pPr>
    </w:p>
    <w:p w14:paraId="5127A8EA" w14:textId="77777777" w:rsidR="00B05A42" w:rsidRPr="00064ED4" w:rsidRDefault="00B05A42" w:rsidP="00297379">
      <w:pPr>
        <w:pStyle w:val="ListParagraph"/>
        <w:numPr>
          <w:ilvl w:val="0"/>
          <w:numId w:val="39"/>
        </w:numPr>
        <w:jc w:val="both"/>
      </w:pPr>
      <w:r w:rsidRPr="00064ED4">
        <w:t>According to the writer Hurricane Ivan, which missed New Orleans, provided valuable lessons; it:</w:t>
      </w:r>
    </w:p>
    <w:p w14:paraId="7987FADC" w14:textId="77777777" w:rsidR="00B05A42" w:rsidRDefault="00B05A42" w:rsidP="00297379">
      <w:pPr>
        <w:ind w:firstLine="720"/>
        <w:jc w:val="both"/>
      </w:pPr>
    </w:p>
    <w:p w14:paraId="70AFD2AA" w14:textId="77777777" w:rsidR="00B05A42" w:rsidRPr="00B05A42" w:rsidRDefault="00B05A42" w:rsidP="00297379">
      <w:pPr>
        <w:ind w:left="720"/>
        <w:jc w:val="both"/>
        <w:rPr>
          <w:i/>
        </w:rPr>
      </w:pPr>
      <w:r w:rsidRPr="00B05A42">
        <w:rPr>
          <w:i/>
        </w:rPr>
        <w:t>Demonstrated the need to prepare, urgently and on a dozen different fronts, for the next hurricane.</w:t>
      </w:r>
    </w:p>
    <w:p w14:paraId="2431B0A1" w14:textId="77777777" w:rsidR="00B05A42" w:rsidRPr="00064ED4" w:rsidRDefault="00B05A42" w:rsidP="00297379">
      <w:pPr>
        <w:ind w:left="720"/>
        <w:jc w:val="both"/>
      </w:pPr>
    </w:p>
    <w:p w14:paraId="2151E77B" w14:textId="77777777" w:rsidR="00B05A42" w:rsidRDefault="00B05A42" w:rsidP="00297379">
      <w:pPr>
        <w:ind w:left="720"/>
        <w:jc w:val="both"/>
      </w:pPr>
      <w:r>
        <w:t xml:space="preserve">What management mitigation lessons remained </w:t>
      </w:r>
      <w:r w:rsidRPr="00064ED4">
        <w:t>unlearnt/</w:t>
      </w:r>
      <w:r w:rsidR="007D4FDB">
        <w:t xml:space="preserve"> </w:t>
      </w:r>
      <w:r w:rsidRPr="00064ED4">
        <w:t xml:space="preserve">ignored </w:t>
      </w:r>
      <w:r>
        <w:t>by the time Hurricane Katrina hit just a year later?</w:t>
      </w:r>
    </w:p>
    <w:p w14:paraId="5E2A2F1A" w14:textId="77777777" w:rsidR="00B05A42" w:rsidRDefault="00B05A42" w:rsidP="00297379">
      <w:pPr>
        <w:ind w:left="720"/>
        <w:jc w:val="both"/>
      </w:pPr>
    </w:p>
    <w:p w14:paraId="135DD4FC" w14:textId="77777777" w:rsidR="00B05A42" w:rsidRDefault="00B05A42" w:rsidP="00297379">
      <w:pPr>
        <w:pStyle w:val="ListParagraph"/>
        <w:numPr>
          <w:ilvl w:val="0"/>
          <w:numId w:val="39"/>
        </w:numPr>
        <w:jc w:val="both"/>
      </w:pPr>
      <w:r>
        <w:t>How do Max Bazerman and Michael Watkins articulate this problem in their book?</w:t>
      </w:r>
    </w:p>
    <w:p w14:paraId="11C0878A" w14:textId="77777777" w:rsidR="00B05A42" w:rsidRDefault="00B05A42" w:rsidP="00297379">
      <w:pPr>
        <w:pStyle w:val="ListParagraph"/>
        <w:jc w:val="both"/>
      </w:pPr>
    </w:p>
    <w:p w14:paraId="221C7142" w14:textId="77777777" w:rsidR="00B05A42" w:rsidRDefault="00B05A42" w:rsidP="00297379">
      <w:pPr>
        <w:pStyle w:val="ListParagraph"/>
        <w:numPr>
          <w:ilvl w:val="0"/>
          <w:numId w:val="39"/>
        </w:numPr>
        <w:jc w:val="both"/>
      </w:pPr>
      <w:r w:rsidRPr="00064ED4">
        <w:t xml:space="preserve">How have patterns of behaviour relating </w:t>
      </w:r>
      <w:r>
        <w:t>to</w:t>
      </w:r>
      <w:r w:rsidRPr="00064ED4">
        <w:t xml:space="preserve"> </w:t>
      </w:r>
      <w:r>
        <w:t>SARS</w:t>
      </w:r>
      <w:r w:rsidRPr="00064ED4">
        <w:t xml:space="preserve"> in 2003; influenza epidemics, H5N1 in 2006 and H1N1 in 2009; </w:t>
      </w:r>
      <w:r>
        <w:t>Ebola in 2013; and MERS in 2015</w:t>
      </w:r>
      <w:r w:rsidRPr="00064ED4">
        <w:t>, paralleled the patterns of behaviour experienced around Hurricane Ivan?</w:t>
      </w:r>
    </w:p>
    <w:p w14:paraId="3831A654" w14:textId="77777777" w:rsidR="00B05A42" w:rsidRDefault="00B05A42" w:rsidP="00297379">
      <w:pPr>
        <w:pStyle w:val="ListParagraph"/>
        <w:jc w:val="both"/>
      </w:pPr>
    </w:p>
    <w:p w14:paraId="63C6A494" w14:textId="77777777" w:rsidR="00B05A42" w:rsidRDefault="00B05A42" w:rsidP="00297379">
      <w:pPr>
        <w:pStyle w:val="ListParagraph"/>
        <w:numPr>
          <w:ilvl w:val="0"/>
          <w:numId w:val="39"/>
        </w:numPr>
        <w:jc w:val="both"/>
      </w:pPr>
      <w:r>
        <w:t xml:space="preserve">Suggest how psychologists such as Bibb Latané and John Darley and Robert </w:t>
      </w:r>
      <w:r w:rsidRPr="00064ED4">
        <w:t xml:space="preserve">Meyer describe </w:t>
      </w:r>
      <w:r>
        <w:t>human inaction in the face of hazard dangers.</w:t>
      </w:r>
    </w:p>
    <w:p w14:paraId="56A4A738" w14:textId="77777777" w:rsidR="00B05A42" w:rsidRDefault="00B05A42" w:rsidP="00297379">
      <w:pPr>
        <w:pStyle w:val="ListParagraph"/>
        <w:jc w:val="both"/>
      </w:pPr>
    </w:p>
    <w:p w14:paraId="05AFE6F0" w14:textId="77777777" w:rsidR="00B05A42" w:rsidRDefault="00B05A42" w:rsidP="00297379">
      <w:pPr>
        <w:pStyle w:val="ListParagraph"/>
        <w:numPr>
          <w:ilvl w:val="0"/>
          <w:numId w:val="39"/>
        </w:numPr>
        <w:jc w:val="both"/>
      </w:pPr>
      <w:r w:rsidRPr="00064ED4">
        <w:t xml:space="preserve">Outline the difference between fatalism and the attitude </w:t>
      </w:r>
      <w:r w:rsidR="007D4FDB">
        <w:t>Robert</w:t>
      </w:r>
      <w:r w:rsidR="00C772A5" w:rsidRPr="00064ED4">
        <w:t xml:space="preserve"> Meyer</w:t>
      </w:r>
      <w:r w:rsidRPr="00064ED4">
        <w:t xml:space="preserve"> researched in ‘The Ostrich Paradox’ book and illustrated by Hurricane Sandy 2012.</w:t>
      </w:r>
    </w:p>
    <w:p w14:paraId="483B45A0" w14:textId="77777777" w:rsidR="00B05A42" w:rsidRDefault="00B05A42" w:rsidP="00297379">
      <w:pPr>
        <w:pStyle w:val="ListParagraph"/>
        <w:jc w:val="both"/>
      </w:pPr>
    </w:p>
    <w:p w14:paraId="24EAED0F" w14:textId="77777777" w:rsidR="00B05A42" w:rsidRDefault="00B05A42" w:rsidP="00297379">
      <w:pPr>
        <w:pStyle w:val="ListParagraph"/>
        <w:numPr>
          <w:ilvl w:val="0"/>
          <w:numId w:val="39"/>
        </w:numPr>
        <w:jc w:val="both"/>
      </w:pPr>
      <w:r w:rsidRPr="00064ED4">
        <w:t>According to Robert Meyer and Michael Watkins why don’t</w:t>
      </w:r>
      <w:r>
        <w:t xml:space="preserve"> </w:t>
      </w:r>
      <w:r w:rsidRPr="00064ED4">
        <w:t xml:space="preserve">‘near misses’ such as </w:t>
      </w:r>
      <w:r>
        <w:t>SARS</w:t>
      </w:r>
      <w:r w:rsidRPr="00064ED4">
        <w:t xml:space="preserve"> or Hurricane Ivan nec</w:t>
      </w:r>
      <w:r w:rsidR="00D60DAC">
        <w:t>essarily help citizens prepare?</w:t>
      </w:r>
    </w:p>
    <w:p w14:paraId="63951B6F" w14:textId="77777777" w:rsidR="00B05A42" w:rsidRDefault="00B05A42" w:rsidP="00297379">
      <w:pPr>
        <w:pStyle w:val="ListParagraph"/>
        <w:jc w:val="both"/>
      </w:pPr>
    </w:p>
    <w:p w14:paraId="6A4A59FF" w14:textId="77777777" w:rsidR="00B05A42" w:rsidRDefault="007D4FDB" w:rsidP="00297379">
      <w:pPr>
        <w:pStyle w:val="ListParagraph"/>
        <w:numPr>
          <w:ilvl w:val="0"/>
          <w:numId w:val="39"/>
        </w:numPr>
        <w:jc w:val="both"/>
      </w:pPr>
      <w:r>
        <w:lastRenderedPageBreak/>
        <w:t>Margaret Heffernan, author of ‘</w:t>
      </w:r>
      <w:r w:rsidR="00B05A42">
        <w:t>Uncharted’, pointed her finger at decision makers by highlighting ‘the distance between the powerful and the problem’. How was this illustrated in Hurricane Katrina?</w:t>
      </w:r>
    </w:p>
    <w:p w14:paraId="416B8253" w14:textId="77777777" w:rsidR="00B05A42" w:rsidRDefault="00B05A42" w:rsidP="00297379">
      <w:pPr>
        <w:pStyle w:val="ListParagraph"/>
        <w:jc w:val="both"/>
      </w:pPr>
    </w:p>
    <w:p w14:paraId="54737933" w14:textId="77777777" w:rsidR="00B05A42" w:rsidRDefault="007D4FDB" w:rsidP="00297379">
      <w:pPr>
        <w:pStyle w:val="ListParagraph"/>
        <w:numPr>
          <w:ilvl w:val="0"/>
          <w:numId w:val="39"/>
        </w:numPr>
        <w:jc w:val="both"/>
      </w:pPr>
      <w:r>
        <w:t>The UK, ‘Exercise Cygnus’</w:t>
      </w:r>
      <w:r w:rsidR="00B05A42" w:rsidRPr="0079160B">
        <w:t xml:space="preserve"> and the U.S political battle between </w:t>
      </w:r>
      <w:r w:rsidR="00C772A5">
        <w:t xml:space="preserve">Governors </w:t>
      </w:r>
      <w:r w:rsidR="00C772A5" w:rsidRPr="0079160B">
        <w:t>Schwarzenegger</w:t>
      </w:r>
      <w:r w:rsidR="00B05A42" w:rsidRPr="0079160B">
        <w:t xml:space="preserve"> and Brown both reveal pr</w:t>
      </w:r>
      <w:r w:rsidR="00B05A42">
        <w:t xml:space="preserve">oblems in disaster preparedness. </w:t>
      </w:r>
      <w:r w:rsidR="00B05A42" w:rsidRPr="0079160B">
        <w:t>Prepare a list of bullet points identifying these.</w:t>
      </w:r>
    </w:p>
    <w:p w14:paraId="6CFD8B91" w14:textId="77777777" w:rsidR="00B05A42" w:rsidRDefault="00B05A42" w:rsidP="00297379">
      <w:pPr>
        <w:pStyle w:val="ListParagraph"/>
        <w:jc w:val="both"/>
      </w:pPr>
    </w:p>
    <w:p w14:paraId="55E0250C" w14:textId="77777777" w:rsidR="00B05A42" w:rsidRDefault="00B05A42" w:rsidP="00297379">
      <w:pPr>
        <w:pStyle w:val="ListParagraph"/>
        <w:numPr>
          <w:ilvl w:val="0"/>
          <w:numId w:val="39"/>
        </w:numPr>
        <w:jc w:val="both"/>
      </w:pPr>
      <w:r>
        <w:t>‘</w:t>
      </w:r>
      <w:r w:rsidRPr="0079160B">
        <w:t>Preparedness is po</w:t>
      </w:r>
      <w:r>
        <w:t>ssible’. Margaret Heffernan said</w:t>
      </w:r>
      <w:r w:rsidRPr="0079160B">
        <w:t xml:space="preserve">, using Singapore as an example. </w:t>
      </w:r>
      <w:r w:rsidR="00D60DAC">
        <w:t>Explain</w:t>
      </w:r>
      <w:r w:rsidRPr="0079160B">
        <w:t xml:space="preserve"> how this model could be translated to the New Orleans Hurricane preparedness programme.</w:t>
      </w:r>
    </w:p>
    <w:p w14:paraId="12FA2271" w14:textId="77777777" w:rsidR="00B05A42" w:rsidRDefault="00B05A42" w:rsidP="00297379">
      <w:pPr>
        <w:pStyle w:val="ListParagraph"/>
        <w:jc w:val="both"/>
      </w:pPr>
    </w:p>
    <w:p w14:paraId="2107FDCD" w14:textId="77777777" w:rsidR="00B05A42" w:rsidRDefault="00B05A42" w:rsidP="00297379">
      <w:pPr>
        <w:pStyle w:val="ListParagraph"/>
        <w:numPr>
          <w:ilvl w:val="0"/>
          <w:numId w:val="39"/>
        </w:numPr>
        <w:jc w:val="both"/>
      </w:pPr>
      <w:r>
        <w:t xml:space="preserve">In 2019 New Orleans was under water again. Why was this? </w:t>
      </w:r>
    </w:p>
    <w:p w14:paraId="4AA07684" w14:textId="77777777" w:rsidR="00791413" w:rsidRDefault="00791413" w:rsidP="00297379">
      <w:pPr>
        <w:jc w:val="both"/>
        <w:rPr>
          <w:rStyle w:val="Hyperlink"/>
          <w:rFonts w:cs="Arial"/>
          <w:bCs/>
          <w:color w:val="auto"/>
          <w:szCs w:val="22"/>
          <w:u w:val="none"/>
        </w:rPr>
      </w:pPr>
    </w:p>
    <w:p w14:paraId="08EF8604" w14:textId="77777777" w:rsidR="002376B6" w:rsidRDefault="002376B6" w:rsidP="00297379">
      <w:pPr>
        <w:ind w:left="720"/>
        <w:jc w:val="both"/>
      </w:pPr>
      <w:r w:rsidRPr="002A362F">
        <w:t>The following news bulletins will help you comment fully on this recent hurrica</w:t>
      </w:r>
      <w:r>
        <w:t>ne and preparation deficiencies:</w:t>
      </w:r>
    </w:p>
    <w:p w14:paraId="67F4F5AF" w14:textId="77777777" w:rsidR="002376B6" w:rsidRPr="002A362F" w:rsidRDefault="002376B6" w:rsidP="00297379">
      <w:pPr>
        <w:ind w:left="720"/>
        <w:jc w:val="both"/>
      </w:pPr>
    </w:p>
    <w:p w14:paraId="3B821730" w14:textId="16EC2D50" w:rsidR="002376B6" w:rsidRDefault="005A6DED" w:rsidP="00297379">
      <w:pPr>
        <w:ind w:left="720"/>
        <w:jc w:val="both"/>
        <w:rPr>
          <w:rStyle w:val="Hyperlink"/>
        </w:rPr>
      </w:pPr>
      <w:hyperlink r:id="rId10" w:history="1">
        <w:r w:rsidR="004C6DC9" w:rsidRPr="00E23685">
          <w:rPr>
            <w:rStyle w:val="Hyperlink"/>
          </w:rPr>
          <w:t>www.youtube.com/watch?time_continue=97&amp;v=Yerbtvi2qwk&amp;feature=emb_logo</w:t>
        </w:r>
      </w:hyperlink>
    </w:p>
    <w:p w14:paraId="08C05366" w14:textId="77777777" w:rsidR="002376B6" w:rsidRDefault="002376B6" w:rsidP="00297379">
      <w:pPr>
        <w:ind w:left="720"/>
        <w:jc w:val="both"/>
      </w:pPr>
    </w:p>
    <w:p w14:paraId="554C240E" w14:textId="3608668D" w:rsidR="002376B6" w:rsidRDefault="005A6DED" w:rsidP="00297379">
      <w:pPr>
        <w:ind w:left="720"/>
        <w:jc w:val="both"/>
      </w:pPr>
      <w:hyperlink r:id="rId11" w:history="1">
        <w:r w:rsidR="004C6DC9" w:rsidRPr="00E23685">
          <w:rPr>
            <w:rStyle w:val="Hyperlink"/>
          </w:rPr>
          <w:t>www.youtube.com/watch?time_continue=8&amp;v=1Rz5dXLPlMg&amp;feature=emb_logo</w:t>
        </w:r>
      </w:hyperlink>
    </w:p>
    <w:p w14:paraId="6510092C" w14:textId="77777777" w:rsidR="002376B6" w:rsidRPr="009B0058" w:rsidRDefault="002376B6" w:rsidP="00791413">
      <w:pPr>
        <w:jc w:val="both"/>
        <w:rPr>
          <w:rStyle w:val="Hyperlink"/>
          <w:rFonts w:cs="Arial"/>
          <w:bCs/>
          <w:color w:val="auto"/>
          <w:szCs w:val="22"/>
          <w:u w:val="none"/>
        </w:rPr>
      </w:pPr>
    </w:p>
    <w:p w14:paraId="333CBFE4" w14:textId="1096ADF2" w:rsidR="00791413" w:rsidRPr="00C33442" w:rsidRDefault="00791413" w:rsidP="00C33442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C33442">
        <w:rPr>
          <w:b/>
          <w:bCs/>
          <w:color w:val="F54C00"/>
          <w:sz w:val="24"/>
          <w:szCs w:val="20"/>
        </w:rPr>
        <w:t xml:space="preserve">Further </w:t>
      </w:r>
      <w:r w:rsidR="009040AE">
        <w:rPr>
          <w:b/>
          <w:bCs/>
          <w:color w:val="F54C00"/>
          <w:sz w:val="24"/>
          <w:szCs w:val="20"/>
        </w:rPr>
        <w:t>work</w:t>
      </w:r>
    </w:p>
    <w:p w14:paraId="3C9A5EAD" w14:textId="75FA2ADC" w:rsidR="00D32606" w:rsidRDefault="00AD0EA0" w:rsidP="000B482F">
      <w:pPr>
        <w:pStyle w:val="ListParagraph"/>
        <w:numPr>
          <w:ilvl w:val="0"/>
          <w:numId w:val="40"/>
        </w:numPr>
      </w:pPr>
      <w:r>
        <w:t xml:space="preserve">The Guardian </w:t>
      </w:r>
      <w:hyperlink r:id="rId12" w:history="1">
        <w:r w:rsidRPr="00AD0EA0">
          <w:rPr>
            <w:rStyle w:val="Hyperlink"/>
          </w:rPr>
          <w:t>The US won't be prepared for the next natural disaster</w:t>
        </w:r>
      </w:hyperlink>
    </w:p>
    <w:p w14:paraId="381AF14C" w14:textId="77777777" w:rsidR="000B482F" w:rsidRDefault="000B482F" w:rsidP="000B482F">
      <w:pPr>
        <w:pStyle w:val="ListParagraph"/>
      </w:pPr>
    </w:p>
    <w:p w14:paraId="092EEC51" w14:textId="7D5E96CE" w:rsidR="00D32606" w:rsidRDefault="00106109" w:rsidP="000B482F">
      <w:pPr>
        <w:pStyle w:val="ListParagraph"/>
        <w:numPr>
          <w:ilvl w:val="0"/>
          <w:numId w:val="40"/>
        </w:numPr>
      </w:pPr>
      <w:r>
        <w:t xml:space="preserve">Brookings </w:t>
      </w:r>
      <w:hyperlink r:id="rId13" w:history="1">
        <w:r w:rsidRPr="00246FBA">
          <w:rPr>
            <w:rStyle w:val="Hyperlink"/>
          </w:rPr>
          <w:t>When protecting people from natural disasters and environmental change means relocating them</w:t>
        </w:r>
      </w:hyperlink>
    </w:p>
    <w:p w14:paraId="682C8E41" w14:textId="77777777" w:rsidR="00D32606" w:rsidRDefault="00D32606" w:rsidP="002376B6"/>
    <w:p w14:paraId="105A419C" w14:textId="687E131B" w:rsidR="00D32606" w:rsidRDefault="002376B6" w:rsidP="000B482F">
      <w:pPr>
        <w:pStyle w:val="ListParagraph"/>
        <w:numPr>
          <w:ilvl w:val="0"/>
          <w:numId w:val="40"/>
        </w:numPr>
      </w:pPr>
      <w:r>
        <w:t>Define these terms; Community resilience</w:t>
      </w:r>
      <w:r w:rsidR="00D32606">
        <w:t>, Integrated Risk Management, community preparedness/ risk Sharing, t</w:t>
      </w:r>
      <w:r>
        <w:t>he Disaster/</w:t>
      </w:r>
      <w:r w:rsidR="00D32606">
        <w:t xml:space="preserve"> Risk Management Cycle</w:t>
      </w:r>
    </w:p>
    <w:p w14:paraId="7193CA05" w14:textId="77777777" w:rsidR="00D32606" w:rsidRDefault="00D32606" w:rsidP="002376B6"/>
    <w:p w14:paraId="4DBA258A" w14:textId="77777777" w:rsidR="002376B6" w:rsidRDefault="002376B6" w:rsidP="000B482F">
      <w:pPr>
        <w:pStyle w:val="ListParagraph"/>
        <w:numPr>
          <w:ilvl w:val="0"/>
          <w:numId w:val="40"/>
        </w:numPr>
      </w:pPr>
      <w:r>
        <w:t>Use these terms and those in the F</w:t>
      </w:r>
      <w:r w:rsidR="00D32606">
        <w:t xml:space="preserve">inancial </w:t>
      </w:r>
      <w:r>
        <w:t>T</w:t>
      </w:r>
      <w:r w:rsidR="00D32606">
        <w:t>imes</w:t>
      </w:r>
      <w:r>
        <w:t xml:space="preserve"> articl</w:t>
      </w:r>
      <w:r w:rsidR="00D32606">
        <w:t>e in your Hazards case studies.</w:t>
      </w:r>
    </w:p>
    <w:p w14:paraId="793F058E" w14:textId="77777777" w:rsidR="00D32606" w:rsidRDefault="00D32606" w:rsidP="002376B6"/>
    <w:p w14:paraId="01C52468" w14:textId="4601550D" w:rsidR="00D32606" w:rsidRDefault="006D366F" w:rsidP="000B482F">
      <w:pPr>
        <w:pStyle w:val="ListParagraph"/>
        <w:numPr>
          <w:ilvl w:val="0"/>
          <w:numId w:val="40"/>
        </w:numPr>
      </w:pPr>
      <w:r>
        <w:t>Answer the question: The disaster response curve</w:t>
      </w:r>
      <w:r w:rsidR="00483B94">
        <w:t xml:space="preserve"> (The Park Model) has contributed to improved understanding and therefore management of the impact of tropical storms</w:t>
      </w:r>
      <w:r w:rsidR="00B229C8">
        <w:t xml:space="preserve"> [20] and </w:t>
      </w:r>
      <w:hyperlink r:id="rId14" w:history="1">
        <w:r w:rsidR="004F60C9" w:rsidRPr="004F60C9">
          <w:rPr>
            <w:rStyle w:val="Hyperlink"/>
          </w:rPr>
          <w:t>mark your answer</w:t>
        </w:r>
      </w:hyperlink>
      <w:r w:rsidR="00B229C8">
        <w:t xml:space="preserve"> </w:t>
      </w:r>
    </w:p>
    <w:p w14:paraId="14B81BAB" w14:textId="77777777" w:rsidR="00C438F7" w:rsidRDefault="00C438F7" w:rsidP="00C438F7">
      <w:pPr>
        <w:pStyle w:val="ListParagraph"/>
      </w:pPr>
    </w:p>
    <w:p w14:paraId="2296F816" w14:textId="79259590" w:rsidR="00C438F7" w:rsidRDefault="00C438F7" w:rsidP="000B482F">
      <w:pPr>
        <w:pStyle w:val="ListParagraph"/>
        <w:numPr>
          <w:ilvl w:val="0"/>
          <w:numId w:val="40"/>
        </w:numPr>
      </w:pPr>
      <w:r>
        <w:t xml:space="preserve">The Guardian </w:t>
      </w:r>
      <w:hyperlink r:id="rId15" w:history="1">
        <w:r w:rsidRPr="00724B1A">
          <w:rPr>
            <w:rStyle w:val="Hyperlink"/>
          </w:rPr>
          <w:t>‘Short-sighted’: UK cuts aid to project preparing cities for natural disaster</w:t>
        </w:r>
      </w:hyperlink>
    </w:p>
    <w:p w14:paraId="5AE422A7" w14:textId="77777777" w:rsidR="002376B6" w:rsidRDefault="002376B6" w:rsidP="002376B6"/>
    <w:p w14:paraId="7D123CD4" w14:textId="77777777" w:rsidR="00791413" w:rsidRPr="009B0058" w:rsidRDefault="00791413" w:rsidP="00791413">
      <w:pPr>
        <w:jc w:val="both"/>
        <w:rPr>
          <w:rFonts w:cs="Arial"/>
          <w:szCs w:val="22"/>
        </w:rPr>
      </w:pPr>
    </w:p>
    <w:p w14:paraId="3FB47AE4" w14:textId="77777777" w:rsidR="00791413" w:rsidRPr="00791413" w:rsidRDefault="00791413" w:rsidP="00791413">
      <w:pPr>
        <w:rPr>
          <w:lang w:val="en-US"/>
        </w:rPr>
      </w:pPr>
    </w:p>
    <w:sectPr w:rsidR="00791413" w:rsidRPr="00791413" w:rsidSect="00823A15">
      <w:headerReference w:type="even" r:id="rId16"/>
      <w:headerReference w:type="default" r:id="rId17"/>
      <w:footerReference w:type="default" r:id="rId18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2754" w14:textId="77777777" w:rsidR="00FF6B9E" w:rsidRDefault="00FF6B9E">
      <w:r>
        <w:separator/>
      </w:r>
    </w:p>
  </w:endnote>
  <w:endnote w:type="continuationSeparator" w:id="0">
    <w:p w14:paraId="09019E6F" w14:textId="77777777" w:rsidR="00FF6B9E" w:rsidRDefault="00FF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4B9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60D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EDB8" w14:textId="77777777" w:rsidR="00FF6B9E" w:rsidRDefault="00FF6B9E">
      <w:r>
        <w:separator/>
      </w:r>
    </w:p>
  </w:footnote>
  <w:footnote w:type="continuationSeparator" w:id="0">
    <w:p w14:paraId="2B893F5B" w14:textId="77777777" w:rsidR="00FF6B9E" w:rsidRDefault="00FF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C1D1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84A8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61C84A8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864C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01A9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B182A"/>
    <w:multiLevelType w:val="hybridMultilevel"/>
    <w:tmpl w:val="24728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66495"/>
    <w:multiLevelType w:val="hybridMultilevel"/>
    <w:tmpl w:val="07A4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37F72"/>
    <w:multiLevelType w:val="hybridMultilevel"/>
    <w:tmpl w:val="277A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8"/>
  </w:num>
  <w:num w:numId="5">
    <w:abstractNumId w:val="9"/>
  </w:num>
  <w:num w:numId="6">
    <w:abstractNumId w:val="16"/>
  </w:num>
  <w:num w:numId="7">
    <w:abstractNumId w:val="3"/>
  </w:num>
  <w:num w:numId="8">
    <w:abstractNumId w:val="23"/>
  </w:num>
  <w:num w:numId="9">
    <w:abstractNumId w:val="31"/>
  </w:num>
  <w:num w:numId="10">
    <w:abstractNumId w:val="4"/>
  </w:num>
  <w:num w:numId="11">
    <w:abstractNumId w:val="14"/>
  </w:num>
  <w:num w:numId="12">
    <w:abstractNumId w:val="28"/>
  </w:num>
  <w:num w:numId="13">
    <w:abstractNumId w:val="13"/>
  </w:num>
  <w:num w:numId="14">
    <w:abstractNumId w:val="21"/>
  </w:num>
  <w:num w:numId="15">
    <w:abstractNumId w:val="22"/>
  </w:num>
  <w:num w:numId="16">
    <w:abstractNumId w:val="34"/>
  </w:num>
  <w:num w:numId="17">
    <w:abstractNumId w:val="10"/>
  </w:num>
  <w:num w:numId="18">
    <w:abstractNumId w:val="24"/>
  </w:num>
  <w:num w:numId="19">
    <w:abstractNumId w:val="30"/>
  </w:num>
  <w:num w:numId="20">
    <w:abstractNumId w:val="8"/>
  </w:num>
  <w:num w:numId="21">
    <w:abstractNumId w:val="27"/>
  </w:num>
  <w:num w:numId="22">
    <w:abstractNumId w:val="33"/>
  </w:num>
  <w:num w:numId="23">
    <w:abstractNumId w:val="6"/>
  </w:num>
  <w:num w:numId="24">
    <w:abstractNumId w:val="17"/>
  </w:num>
  <w:num w:numId="25">
    <w:abstractNumId w:val="5"/>
  </w:num>
  <w:num w:numId="26">
    <w:abstractNumId w:val="32"/>
  </w:num>
  <w:num w:numId="27">
    <w:abstractNumId w:val="1"/>
  </w:num>
  <w:num w:numId="28">
    <w:abstractNumId w:val="19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19"/>
  </w:num>
  <w:num w:numId="34">
    <w:abstractNumId w:val="26"/>
  </w:num>
  <w:num w:numId="35">
    <w:abstractNumId w:val="15"/>
  </w:num>
  <w:num w:numId="36">
    <w:abstractNumId w:val="11"/>
  </w:num>
  <w:num w:numId="37">
    <w:abstractNumId w:val="30"/>
  </w:num>
  <w:num w:numId="38">
    <w:abstractNumId w:val="25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7642"/>
    <w:rsid w:val="00031528"/>
    <w:rsid w:val="00034567"/>
    <w:rsid w:val="000414A8"/>
    <w:rsid w:val="00045C95"/>
    <w:rsid w:val="0005633C"/>
    <w:rsid w:val="000603AD"/>
    <w:rsid w:val="0007387E"/>
    <w:rsid w:val="00075520"/>
    <w:rsid w:val="000779E3"/>
    <w:rsid w:val="000A189B"/>
    <w:rsid w:val="000B0554"/>
    <w:rsid w:val="000B482F"/>
    <w:rsid w:val="000B4DE8"/>
    <w:rsid w:val="000B6DAB"/>
    <w:rsid w:val="000C4849"/>
    <w:rsid w:val="000C4B1D"/>
    <w:rsid w:val="000C6D2F"/>
    <w:rsid w:val="000D0B95"/>
    <w:rsid w:val="000F0D06"/>
    <w:rsid w:val="0010148F"/>
    <w:rsid w:val="00101F41"/>
    <w:rsid w:val="00106109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338ED"/>
    <w:rsid w:val="002376B6"/>
    <w:rsid w:val="0024222A"/>
    <w:rsid w:val="002451AD"/>
    <w:rsid w:val="00246FBA"/>
    <w:rsid w:val="00252737"/>
    <w:rsid w:val="002557DA"/>
    <w:rsid w:val="00297379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1A44"/>
    <w:rsid w:val="003A6B88"/>
    <w:rsid w:val="003B2EED"/>
    <w:rsid w:val="004052AF"/>
    <w:rsid w:val="00410559"/>
    <w:rsid w:val="00410EF5"/>
    <w:rsid w:val="0041383D"/>
    <w:rsid w:val="004162A4"/>
    <w:rsid w:val="00417437"/>
    <w:rsid w:val="00417ADE"/>
    <w:rsid w:val="004536EB"/>
    <w:rsid w:val="00481E63"/>
    <w:rsid w:val="00483B94"/>
    <w:rsid w:val="004C6DC9"/>
    <w:rsid w:val="004E1A22"/>
    <w:rsid w:val="004F60C9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A6DED"/>
    <w:rsid w:val="005D0388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2B75"/>
    <w:rsid w:val="006A3139"/>
    <w:rsid w:val="006A34A4"/>
    <w:rsid w:val="006A6BD5"/>
    <w:rsid w:val="006B60EE"/>
    <w:rsid w:val="006B6C55"/>
    <w:rsid w:val="006C3B1E"/>
    <w:rsid w:val="006D366F"/>
    <w:rsid w:val="006F49A9"/>
    <w:rsid w:val="006F640A"/>
    <w:rsid w:val="00724B1A"/>
    <w:rsid w:val="00747C6F"/>
    <w:rsid w:val="0075131C"/>
    <w:rsid w:val="007653D3"/>
    <w:rsid w:val="0076787D"/>
    <w:rsid w:val="00775FE8"/>
    <w:rsid w:val="00791413"/>
    <w:rsid w:val="007A15C6"/>
    <w:rsid w:val="007A332A"/>
    <w:rsid w:val="007A401C"/>
    <w:rsid w:val="007B5402"/>
    <w:rsid w:val="007C1C3F"/>
    <w:rsid w:val="007C3F1D"/>
    <w:rsid w:val="007D4FDB"/>
    <w:rsid w:val="007F4634"/>
    <w:rsid w:val="00823165"/>
    <w:rsid w:val="00823A15"/>
    <w:rsid w:val="00823B9F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03068"/>
    <w:rsid w:val="009040AE"/>
    <w:rsid w:val="0091329A"/>
    <w:rsid w:val="00921BD7"/>
    <w:rsid w:val="00934E28"/>
    <w:rsid w:val="009350D3"/>
    <w:rsid w:val="00936F3E"/>
    <w:rsid w:val="00941B31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11EB6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D0EA0"/>
    <w:rsid w:val="00AE087B"/>
    <w:rsid w:val="00AE1D92"/>
    <w:rsid w:val="00AE6320"/>
    <w:rsid w:val="00AF57D6"/>
    <w:rsid w:val="00B00217"/>
    <w:rsid w:val="00B033BF"/>
    <w:rsid w:val="00B05A42"/>
    <w:rsid w:val="00B12BBD"/>
    <w:rsid w:val="00B14AE4"/>
    <w:rsid w:val="00B229C8"/>
    <w:rsid w:val="00B42C1C"/>
    <w:rsid w:val="00B5181E"/>
    <w:rsid w:val="00B52F60"/>
    <w:rsid w:val="00B55C0B"/>
    <w:rsid w:val="00B5670C"/>
    <w:rsid w:val="00B676A6"/>
    <w:rsid w:val="00B94924"/>
    <w:rsid w:val="00BB45B7"/>
    <w:rsid w:val="00BC2FC7"/>
    <w:rsid w:val="00BD1CE8"/>
    <w:rsid w:val="00BD29BC"/>
    <w:rsid w:val="00BF4F58"/>
    <w:rsid w:val="00BF77E4"/>
    <w:rsid w:val="00C02692"/>
    <w:rsid w:val="00C0338C"/>
    <w:rsid w:val="00C0347B"/>
    <w:rsid w:val="00C05B7D"/>
    <w:rsid w:val="00C14C0F"/>
    <w:rsid w:val="00C27FD3"/>
    <w:rsid w:val="00C33442"/>
    <w:rsid w:val="00C438F7"/>
    <w:rsid w:val="00C47328"/>
    <w:rsid w:val="00C52023"/>
    <w:rsid w:val="00C74BCF"/>
    <w:rsid w:val="00C772A5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2606"/>
    <w:rsid w:val="00D3357C"/>
    <w:rsid w:val="00D429F1"/>
    <w:rsid w:val="00D42D0E"/>
    <w:rsid w:val="00D51DB7"/>
    <w:rsid w:val="00D60DAC"/>
    <w:rsid w:val="00D776BD"/>
    <w:rsid w:val="00D8199B"/>
    <w:rsid w:val="00D832F5"/>
    <w:rsid w:val="00D87765"/>
    <w:rsid w:val="00D932BD"/>
    <w:rsid w:val="00DA19A2"/>
    <w:rsid w:val="00DA59B9"/>
    <w:rsid w:val="00DA746C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EF1F69"/>
    <w:rsid w:val="00F22DEA"/>
    <w:rsid w:val="00F32F8E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0F685F0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rookings.edu/blog/planetpolicy/2015/06/12/when-protecting-people-from-natural-disasters-and-environmental-change-means-relocating-the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guardian.com/world/2019/jan/18/natural-disaster-preparation-fema-hurrican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time_continue=8&amp;v=1Rz5dXLPlMg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guardian.com/global-development/2021/apr/27/shortsighted-uk-cuts-aid-to-project-preparing-cities-for-natural-disaster" TargetMode="External"/><Relationship Id="rId10" Type="http://schemas.openxmlformats.org/officeDocument/2006/relationships/hyperlink" Target="http://www.youtube.com/watch?time_continue=97&amp;v=Yerbtvi2qwk&amp;feature=emb_log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t.com/content/74e5f04a-7df1-11ea-82f6-150830b3b99a" TargetMode="External"/><Relationship Id="rId14" Type="http://schemas.openxmlformats.org/officeDocument/2006/relationships/hyperlink" Target="https://filestore.aqa.org.uk/resources/geography/AQA-70371-EX-HAZARD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A209-7354-4130-954E-C4841B58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0</TotalTime>
  <Pages>2</Pages>
  <Words>569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Claire Brown</cp:lastModifiedBy>
  <cp:revision>2</cp:revision>
  <cp:lastPrinted>2004-07-08T14:42:00Z</cp:lastPrinted>
  <dcterms:created xsi:type="dcterms:W3CDTF">2021-12-03T15:45:00Z</dcterms:created>
  <dcterms:modified xsi:type="dcterms:W3CDTF">2021-12-03T15:45:00Z</dcterms:modified>
</cp:coreProperties>
</file>